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10F2F" w14:textId="77777777" w:rsidR="006F08FD" w:rsidRPr="006F08FD" w:rsidRDefault="006F08FD" w:rsidP="00A8673F">
      <w:pPr>
        <w:spacing w:line="276" w:lineRule="auto"/>
        <w:jc w:val="center"/>
        <w:rPr>
          <w:rFonts w:ascii="Verdana" w:hAnsi="Verdana" w:cstheme="minorHAnsi"/>
          <w:b/>
        </w:rPr>
      </w:pPr>
    </w:p>
    <w:p w14:paraId="229A8A5A" w14:textId="461C9B12" w:rsidR="00A8673F" w:rsidRPr="006F08FD" w:rsidRDefault="006F08FD" w:rsidP="00A8673F">
      <w:pPr>
        <w:spacing w:line="276" w:lineRule="auto"/>
        <w:jc w:val="center"/>
        <w:rPr>
          <w:rFonts w:ascii="Verdana" w:hAnsi="Verdana" w:cstheme="minorHAnsi"/>
          <w:b/>
        </w:rPr>
      </w:pPr>
      <w:r w:rsidRPr="006F08FD">
        <w:rPr>
          <w:rFonts w:ascii="Verdana" w:hAnsi="Verdana" w:cstheme="minorHAnsi"/>
          <w:b/>
        </w:rPr>
        <w:t xml:space="preserve">RISK MANAGER: IL PROFESSIONISTA CHE, TRA ARTE E SCIENZA, </w:t>
      </w:r>
      <w:r w:rsidR="00C61B61">
        <w:rPr>
          <w:rFonts w:ascii="Verdana" w:hAnsi="Verdana" w:cstheme="minorHAnsi"/>
          <w:b/>
        </w:rPr>
        <w:t>GUIDERÀ</w:t>
      </w:r>
      <w:r w:rsidRPr="006F08FD">
        <w:rPr>
          <w:rFonts w:ascii="Verdana" w:hAnsi="Verdana" w:cstheme="minorHAnsi"/>
          <w:b/>
        </w:rPr>
        <w:t xml:space="preserve"> LE IMPRESE VERSO LA SOSTENIBILITÀ</w:t>
      </w:r>
    </w:p>
    <w:p w14:paraId="12A89DFF" w14:textId="0428281B" w:rsidR="001E2222" w:rsidRPr="006F08FD" w:rsidRDefault="001E2222" w:rsidP="00A8673F">
      <w:pPr>
        <w:spacing w:line="276" w:lineRule="auto"/>
        <w:jc w:val="center"/>
        <w:rPr>
          <w:rFonts w:ascii="Verdana" w:hAnsi="Verdana" w:cstheme="minorHAnsi"/>
          <w:b/>
        </w:rPr>
      </w:pPr>
      <w:r w:rsidRPr="006F08FD">
        <w:rPr>
          <w:rFonts w:ascii="Verdana" w:hAnsi="Verdana" w:cstheme="minorHAnsi"/>
          <w:b/>
        </w:rPr>
        <w:t xml:space="preserve">XXI </w:t>
      </w:r>
      <w:r w:rsidR="006F08FD" w:rsidRPr="006F08FD">
        <w:rPr>
          <w:rFonts w:ascii="Verdana" w:hAnsi="Verdana" w:cstheme="minorHAnsi"/>
          <w:b/>
        </w:rPr>
        <w:t>C</w:t>
      </w:r>
      <w:r w:rsidRPr="006F08FD">
        <w:rPr>
          <w:rFonts w:ascii="Verdana" w:hAnsi="Verdana" w:cstheme="minorHAnsi"/>
          <w:b/>
        </w:rPr>
        <w:t>onvegno ANRA</w:t>
      </w:r>
      <w:r w:rsidR="006F08FD" w:rsidRPr="006F08FD">
        <w:rPr>
          <w:rFonts w:ascii="Verdana" w:hAnsi="Verdana" w:cstheme="minorHAnsi"/>
          <w:b/>
        </w:rPr>
        <w:t>, Enterprise Risk Management e Sostenibilità: il percorso per un futuro consapevole</w:t>
      </w:r>
      <w:r w:rsidRPr="006F08FD">
        <w:rPr>
          <w:rFonts w:ascii="Verdana" w:hAnsi="Verdana" w:cstheme="minorHAnsi"/>
          <w:b/>
        </w:rPr>
        <w:t xml:space="preserve"> </w:t>
      </w:r>
    </w:p>
    <w:p w14:paraId="24FF5209" w14:textId="77777777" w:rsidR="00F346C8" w:rsidRPr="006F08FD" w:rsidRDefault="00F346C8" w:rsidP="00D77124">
      <w:pPr>
        <w:spacing w:after="60" w:line="276" w:lineRule="auto"/>
        <w:jc w:val="both"/>
        <w:rPr>
          <w:rFonts w:ascii="Verdana" w:hAnsi="Verdana"/>
          <w:i/>
          <w:sz w:val="21"/>
          <w:szCs w:val="21"/>
        </w:rPr>
      </w:pPr>
    </w:p>
    <w:p w14:paraId="2C58D507" w14:textId="52662F78" w:rsidR="00E1554D" w:rsidRPr="006F08FD" w:rsidRDefault="00FE047D" w:rsidP="00BA7340">
      <w:pPr>
        <w:spacing w:after="0" w:line="276" w:lineRule="auto"/>
        <w:jc w:val="both"/>
        <w:rPr>
          <w:rFonts w:ascii="Verdana" w:hAnsi="Verdana"/>
          <w:sz w:val="21"/>
          <w:szCs w:val="21"/>
        </w:rPr>
      </w:pPr>
      <w:r w:rsidRPr="006F08FD">
        <w:rPr>
          <w:rFonts w:ascii="Verdana" w:hAnsi="Verdana"/>
          <w:i/>
          <w:sz w:val="21"/>
          <w:szCs w:val="21"/>
        </w:rPr>
        <w:t xml:space="preserve">Milano, </w:t>
      </w:r>
      <w:r w:rsidR="00E0132C" w:rsidRPr="006F08FD">
        <w:rPr>
          <w:rFonts w:ascii="Verdana" w:hAnsi="Verdana"/>
          <w:i/>
          <w:sz w:val="21"/>
          <w:szCs w:val="21"/>
        </w:rPr>
        <w:t>24</w:t>
      </w:r>
      <w:r w:rsidRPr="006F08FD">
        <w:rPr>
          <w:rFonts w:ascii="Verdana" w:hAnsi="Verdana"/>
          <w:i/>
          <w:sz w:val="21"/>
          <w:szCs w:val="21"/>
        </w:rPr>
        <w:t xml:space="preserve"> </w:t>
      </w:r>
      <w:r w:rsidR="00A46A4D" w:rsidRPr="006F08FD">
        <w:rPr>
          <w:rFonts w:ascii="Verdana" w:hAnsi="Verdana"/>
          <w:i/>
          <w:sz w:val="21"/>
          <w:szCs w:val="21"/>
        </w:rPr>
        <w:t>maggio</w:t>
      </w:r>
      <w:r w:rsidRPr="006F08FD">
        <w:rPr>
          <w:rFonts w:ascii="Verdana" w:hAnsi="Verdana"/>
          <w:i/>
          <w:sz w:val="21"/>
          <w:szCs w:val="21"/>
        </w:rPr>
        <w:t xml:space="preserve"> 202</w:t>
      </w:r>
      <w:r w:rsidR="00B7606E" w:rsidRPr="006F08FD">
        <w:rPr>
          <w:rFonts w:ascii="Verdana" w:hAnsi="Verdana"/>
          <w:i/>
          <w:sz w:val="21"/>
          <w:szCs w:val="21"/>
        </w:rPr>
        <w:t>1</w:t>
      </w:r>
      <w:r w:rsidRPr="006F08FD">
        <w:rPr>
          <w:rFonts w:ascii="Verdana" w:hAnsi="Verdana"/>
          <w:sz w:val="21"/>
          <w:szCs w:val="21"/>
        </w:rPr>
        <w:t xml:space="preserve"> – </w:t>
      </w:r>
      <w:bookmarkStart w:id="0" w:name="_Hlk72139503"/>
      <w:r w:rsidR="00A46A4D" w:rsidRPr="006F08FD">
        <w:rPr>
          <w:rFonts w:ascii="Verdana" w:hAnsi="Verdana"/>
          <w:sz w:val="21"/>
          <w:szCs w:val="21"/>
        </w:rPr>
        <w:t xml:space="preserve">Si </w:t>
      </w:r>
      <w:r w:rsidR="001E2222" w:rsidRPr="006F08FD">
        <w:rPr>
          <w:rFonts w:ascii="Verdana" w:hAnsi="Verdana"/>
          <w:sz w:val="21"/>
          <w:szCs w:val="21"/>
        </w:rPr>
        <w:t xml:space="preserve">è svolto </w:t>
      </w:r>
      <w:r w:rsidR="00F627B8">
        <w:rPr>
          <w:rFonts w:ascii="Verdana" w:hAnsi="Verdana"/>
          <w:sz w:val="21"/>
          <w:szCs w:val="21"/>
        </w:rPr>
        <w:t>il</w:t>
      </w:r>
      <w:r w:rsidR="00A46A4D" w:rsidRPr="006F08FD">
        <w:rPr>
          <w:rFonts w:ascii="Verdana" w:hAnsi="Verdana"/>
          <w:sz w:val="21"/>
          <w:szCs w:val="21"/>
        </w:rPr>
        <w:t xml:space="preserve"> </w:t>
      </w:r>
      <w:r w:rsidR="00A46A4D" w:rsidRPr="006F08FD">
        <w:rPr>
          <w:rFonts w:ascii="Verdana" w:hAnsi="Verdana"/>
          <w:b/>
          <w:sz w:val="21"/>
          <w:szCs w:val="21"/>
        </w:rPr>
        <w:t>19, 20 e 21 maggio</w:t>
      </w:r>
      <w:r w:rsidR="00A46A4D" w:rsidRPr="006F08FD">
        <w:rPr>
          <w:rFonts w:ascii="Verdana" w:hAnsi="Verdana"/>
          <w:sz w:val="21"/>
          <w:szCs w:val="21"/>
        </w:rPr>
        <w:t xml:space="preserve"> il tradizionale </w:t>
      </w:r>
      <w:r w:rsidR="00A46A4D" w:rsidRPr="006F08FD">
        <w:rPr>
          <w:rFonts w:ascii="Verdana" w:hAnsi="Verdana"/>
          <w:b/>
          <w:sz w:val="21"/>
          <w:szCs w:val="21"/>
        </w:rPr>
        <w:t>Convegno Annuale di ANRA</w:t>
      </w:r>
      <w:r w:rsidR="00A46A4D" w:rsidRPr="006F08FD">
        <w:rPr>
          <w:rFonts w:ascii="Verdana" w:hAnsi="Verdana"/>
          <w:sz w:val="21"/>
          <w:szCs w:val="21"/>
        </w:rPr>
        <w:t xml:space="preserve"> – Associazione Nazionale dei Risk Manager e Responsabili Assicurazioni Aziendali</w:t>
      </w:r>
      <w:r w:rsidR="00E1554D" w:rsidRPr="006F08FD">
        <w:rPr>
          <w:rFonts w:ascii="Verdana" w:hAnsi="Verdana"/>
          <w:sz w:val="21"/>
          <w:szCs w:val="21"/>
        </w:rPr>
        <w:t>,</w:t>
      </w:r>
      <w:r w:rsidR="00F627B8">
        <w:rPr>
          <w:rFonts w:ascii="Verdana" w:hAnsi="Verdana"/>
          <w:sz w:val="21"/>
          <w:szCs w:val="21"/>
        </w:rPr>
        <w:t xml:space="preserve"> dal titolo</w:t>
      </w:r>
      <w:r w:rsidR="00E1554D" w:rsidRPr="006F08FD">
        <w:rPr>
          <w:rFonts w:ascii="Verdana" w:hAnsi="Verdana"/>
          <w:sz w:val="21"/>
          <w:szCs w:val="21"/>
        </w:rPr>
        <w:t xml:space="preserve"> </w:t>
      </w:r>
      <w:r w:rsidR="00E1554D" w:rsidRPr="006F08FD">
        <w:rPr>
          <w:rFonts w:ascii="Verdana" w:hAnsi="Verdana"/>
          <w:i/>
          <w:sz w:val="21"/>
          <w:szCs w:val="21"/>
        </w:rPr>
        <w:t>Enterprise Risk Management e sostenibilità: il percorso per un futuro consapevole</w:t>
      </w:r>
      <w:r w:rsidR="00E0132C" w:rsidRPr="006F08FD">
        <w:rPr>
          <w:rFonts w:ascii="Verdana" w:hAnsi="Verdana"/>
          <w:sz w:val="21"/>
          <w:szCs w:val="21"/>
        </w:rPr>
        <w:t>, per la prima volta in modalità virtuale</w:t>
      </w:r>
      <w:r w:rsidR="006F08FD">
        <w:rPr>
          <w:rFonts w:ascii="Verdana" w:hAnsi="Verdana"/>
          <w:sz w:val="21"/>
          <w:szCs w:val="21"/>
        </w:rPr>
        <w:t xml:space="preserve"> in collegamento dalla Torre </w:t>
      </w:r>
      <w:proofErr w:type="spellStart"/>
      <w:r w:rsidR="006F08FD">
        <w:rPr>
          <w:rFonts w:ascii="Verdana" w:hAnsi="Verdana"/>
          <w:sz w:val="21"/>
          <w:szCs w:val="21"/>
        </w:rPr>
        <w:t>PwC</w:t>
      </w:r>
      <w:proofErr w:type="spellEnd"/>
      <w:r w:rsidR="006F08FD">
        <w:rPr>
          <w:rFonts w:ascii="Verdana" w:hAnsi="Verdana"/>
          <w:sz w:val="21"/>
          <w:szCs w:val="21"/>
        </w:rPr>
        <w:t xml:space="preserve"> di Milano</w:t>
      </w:r>
      <w:r w:rsidR="00E0132C" w:rsidRPr="006F08FD">
        <w:rPr>
          <w:rFonts w:ascii="Verdana" w:hAnsi="Verdana"/>
          <w:sz w:val="21"/>
          <w:szCs w:val="21"/>
        </w:rPr>
        <w:t>.</w:t>
      </w:r>
    </w:p>
    <w:p w14:paraId="1672CB53" w14:textId="76CB11D1" w:rsidR="001E2222" w:rsidRDefault="001E2222" w:rsidP="00BA7340">
      <w:pPr>
        <w:spacing w:after="0" w:line="276" w:lineRule="auto"/>
        <w:jc w:val="both"/>
        <w:rPr>
          <w:rFonts w:ascii="Verdana" w:hAnsi="Verdana"/>
          <w:sz w:val="21"/>
          <w:szCs w:val="21"/>
        </w:rPr>
      </w:pPr>
    </w:p>
    <w:p w14:paraId="2364075B" w14:textId="19A27CC7" w:rsidR="004F047E" w:rsidRPr="006F08FD" w:rsidRDefault="00F627B8">
      <w:pPr>
        <w:spacing w:after="0" w:line="276" w:lineRule="auto"/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Attraverso ben sette tavole rotonde, </w:t>
      </w:r>
      <w:r w:rsidR="004F047E" w:rsidRPr="006F08FD">
        <w:rPr>
          <w:rFonts w:ascii="Verdana" w:hAnsi="Verdana"/>
          <w:sz w:val="21"/>
          <w:szCs w:val="21"/>
        </w:rPr>
        <w:t xml:space="preserve">esperti internazionali provenienti dal mondo dell’impresa, della finanza e delle assicurazioni </w:t>
      </w:r>
      <w:r>
        <w:rPr>
          <w:rFonts w:ascii="Verdana" w:hAnsi="Verdana"/>
          <w:sz w:val="21"/>
          <w:szCs w:val="21"/>
        </w:rPr>
        <w:t>sono andati a fondo nell’analizzare</w:t>
      </w:r>
      <w:r w:rsidR="00E0132C" w:rsidRPr="006F08FD">
        <w:rPr>
          <w:rFonts w:ascii="Verdana" w:hAnsi="Verdana"/>
          <w:sz w:val="21"/>
          <w:szCs w:val="21"/>
        </w:rPr>
        <w:t xml:space="preserve"> i </w:t>
      </w:r>
      <w:r w:rsidR="00E0132C" w:rsidRPr="006F08FD">
        <w:rPr>
          <w:rFonts w:ascii="Verdana" w:hAnsi="Verdana"/>
          <w:b/>
          <w:sz w:val="21"/>
          <w:szCs w:val="21"/>
        </w:rPr>
        <w:t>diversi aspetti della</w:t>
      </w:r>
      <w:r w:rsidR="004F047E" w:rsidRPr="006F08FD">
        <w:rPr>
          <w:rFonts w:ascii="Verdana" w:hAnsi="Verdana"/>
          <w:b/>
          <w:sz w:val="21"/>
          <w:szCs w:val="21"/>
        </w:rPr>
        <w:t xml:space="preserve"> sostenibilità</w:t>
      </w:r>
      <w:r w:rsidR="004F047E" w:rsidRPr="006F08FD">
        <w:rPr>
          <w:rFonts w:ascii="Verdana" w:hAnsi="Verdana"/>
          <w:sz w:val="21"/>
          <w:szCs w:val="21"/>
        </w:rPr>
        <w:t xml:space="preserve">, dal ruolo </w:t>
      </w:r>
      <w:r>
        <w:rPr>
          <w:rFonts w:ascii="Verdana" w:hAnsi="Verdana"/>
          <w:sz w:val="21"/>
          <w:szCs w:val="21"/>
        </w:rPr>
        <w:t>d</w:t>
      </w:r>
      <w:r w:rsidRPr="006F08FD">
        <w:rPr>
          <w:rFonts w:ascii="Verdana" w:hAnsi="Verdana"/>
          <w:sz w:val="21"/>
          <w:szCs w:val="21"/>
        </w:rPr>
        <w:t xml:space="preserve">ei </w:t>
      </w:r>
      <w:r w:rsidR="004F047E" w:rsidRPr="006F08FD">
        <w:rPr>
          <w:rFonts w:ascii="Verdana" w:hAnsi="Verdana"/>
          <w:sz w:val="21"/>
          <w:szCs w:val="21"/>
        </w:rPr>
        <w:t xml:space="preserve">fondi di private equity nella transizione delle imprese verso </w:t>
      </w:r>
      <w:r w:rsidR="00E0132C" w:rsidRPr="006F08FD">
        <w:rPr>
          <w:rFonts w:ascii="Verdana" w:hAnsi="Verdana"/>
          <w:sz w:val="21"/>
          <w:szCs w:val="21"/>
        </w:rPr>
        <w:t>un business sempre più sostenibile,</w:t>
      </w:r>
      <w:r w:rsidR="004F047E" w:rsidRPr="006F08FD">
        <w:rPr>
          <w:rFonts w:ascii="Verdana" w:hAnsi="Verdana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 xml:space="preserve">alla crescente necessità di integrare i criteri ESG </w:t>
      </w:r>
      <w:r w:rsidR="00C61B61">
        <w:rPr>
          <w:rFonts w:ascii="Verdana" w:hAnsi="Verdana"/>
          <w:sz w:val="21"/>
          <w:szCs w:val="21"/>
        </w:rPr>
        <w:t>nelle</w:t>
      </w:r>
      <w:r>
        <w:rPr>
          <w:rFonts w:ascii="Verdana" w:hAnsi="Verdana"/>
          <w:sz w:val="21"/>
          <w:szCs w:val="21"/>
        </w:rPr>
        <w:t xml:space="preserve"> coperture assicurative, </w:t>
      </w:r>
      <w:r w:rsidR="004F047E" w:rsidRPr="006F08FD">
        <w:rPr>
          <w:rFonts w:ascii="Verdana" w:hAnsi="Verdana"/>
          <w:sz w:val="21"/>
          <w:szCs w:val="21"/>
        </w:rPr>
        <w:t>all’evoluzione della figura del Risk Manager</w:t>
      </w:r>
      <w:r w:rsidR="00E549FB" w:rsidRPr="006F08FD">
        <w:rPr>
          <w:rFonts w:ascii="Verdana" w:hAnsi="Verdana"/>
          <w:sz w:val="21"/>
          <w:szCs w:val="21"/>
        </w:rPr>
        <w:t>,</w:t>
      </w:r>
      <w:r w:rsidR="004F047E" w:rsidRPr="006F08FD">
        <w:rPr>
          <w:rFonts w:ascii="Verdana" w:hAnsi="Verdana"/>
          <w:sz w:val="21"/>
          <w:szCs w:val="21"/>
        </w:rPr>
        <w:t xml:space="preserve"> che gioca oggi </w:t>
      </w:r>
      <w:r>
        <w:rPr>
          <w:rFonts w:ascii="Verdana" w:hAnsi="Verdana"/>
          <w:sz w:val="21"/>
          <w:szCs w:val="21"/>
        </w:rPr>
        <w:t xml:space="preserve">più che mai </w:t>
      </w:r>
      <w:r w:rsidR="004F047E" w:rsidRPr="006F08FD">
        <w:rPr>
          <w:rFonts w:ascii="Verdana" w:hAnsi="Verdana"/>
          <w:sz w:val="21"/>
          <w:szCs w:val="21"/>
        </w:rPr>
        <w:t xml:space="preserve">un ruolo chiave </w:t>
      </w:r>
      <w:r>
        <w:rPr>
          <w:rFonts w:ascii="Verdana" w:hAnsi="Verdana"/>
          <w:sz w:val="21"/>
          <w:szCs w:val="21"/>
        </w:rPr>
        <w:t xml:space="preserve">a fronte di un </w:t>
      </w:r>
      <w:r w:rsidR="00C61B61">
        <w:rPr>
          <w:rFonts w:ascii="Verdana" w:hAnsi="Verdana"/>
          <w:sz w:val="21"/>
          <w:szCs w:val="21"/>
        </w:rPr>
        <w:t xml:space="preserve">contesto </w:t>
      </w:r>
      <w:r>
        <w:rPr>
          <w:rFonts w:ascii="Verdana" w:hAnsi="Verdana"/>
          <w:sz w:val="21"/>
          <w:szCs w:val="21"/>
        </w:rPr>
        <w:t>sempre più mutevole</w:t>
      </w:r>
      <w:r w:rsidR="004F047E" w:rsidRPr="006F08FD">
        <w:rPr>
          <w:rFonts w:ascii="Verdana" w:hAnsi="Verdana"/>
          <w:sz w:val="21"/>
          <w:szCs w:val="21"/>
        </w:rPr>
        <w:t xml:space="preserve">. </w:t>
      </w:r>
    </w:p>
    <w:p w14:paraId="2BE3B43E" w14:textId="59866884" w:rsidR="004F047E" w:rsidRPr="006F08FD" w:rsidRDefault="004F047E" w:rsidP="00FD3E43">
      <w:pPr>
        <w:spacing w:after="0" w:line="276" w:lineRule="auto"/>
        <w:jc w:val="both"/>
        <w:rPr>
          <w:rFonts w:ascii="Verdana" w:hAnsi="Verdana"/>
          <w:i/>
          <w:sz w:val="21"/>
          <w:szCs w:val="21"/>
        </w:rPr>
      </w:pPr>
    </w:p>
    <w:p w14:paraId="5BC5E038" w14:textId="3936EF2F" w:rsidR="00E0132C" w:rsidRPr="006F08FD" w:rsidRDefault="00E0132C" w:rsidP="00FD3E43">
      <w:pPr>
        <w:jc w:val="both"/>
        <w:rPr>
          <w:rFonts w:ascii="Verdana" w:hAnsi="Verdana"/>
          <w:sz w:val="21"/>
          <w:szCs w:val="21"/>
        </w:rPr>
      </w:pPr>
      <w:r w:rsidRPr="006F08FD">
        <w:rPr>
          <w:rFonts w:ascii="Verdana" w:hAnsi="Verdana"/>
          <w:i/>
          <w:sz w:val="21"/>
          <w:szCs w:val="21"/>
        </w:rPr>
        <w:t xml:space="preserve">“La figura del Risk Manager si è evoluta e continua a farlo, </w:t>
      </w:r>
      <w:r w:rsidR="00FD3E43" w:rsidRPr="006F08FD">
        <w:rPr>
          <w:rFonts w:ascii="Verdana" w:hAnsi="Verdana"/>
          <w:i/>
          <w:sz w:val="21"/>
          <w:szCs w:val="21"/>
        </w:rPr>
        <w:t>è un cambiamento che ci troviamo a vivere quotidianamente</w:t>
      </w:r>
      <w:r w:rsidR="001A5EFC">
        <w:rPr>
          <w:rFonts w:ascii="Verdana" w:hAnsi="Verdana"/>
          <w:i/>
          <w:sz w:val="21"/>
          <w:szCs w:val="21"/>
        </w:rPr>
        <w:t>”,</w:t>
      </w:r>
      <w:r w:rsidR="000528C8" w:rsidRPr="000528C8">
        <w:rPr>
          <w:rFonts w:ascii="Verdana" w:hAnsi="Verdana"/>
          <w:sz w:val="21"/>
          <w:szCs w:val="21"/>
        </w:rPr>
        <w:t xml:space="preserve"> </w:t>
      </w:r>
      <w:r w:rsidR="000528C8" w:rsidRPr="006F08FD">
        <w:rPr>
          <w:rFonts w:ascii="Verdana" w:hAnsi="Verdana"/>
          <w:sz w:val="21"/>
          <w:szCs w:val="21"/>
        </w:rPr>
        <w:t xml:space="preserve">commenta </w:t>
      </w:r>
      <w:r w:rsidR="000528C8" w:rsidRPr="006F08FD">
        <w:rPr>
          <w:rFonts w:ascii="Verdana" w:hAnsi="Verdana"/>
          <w:b/>
          <w:sz w:val="21"/>
          <w:szCs w:val="21"/>
        </w:rPr>
        <w:t>Carlo Cosimi, Presidente ANRA</w:t>
      </w:r>
      <w:r w:rsidR="001A5EFC">
        <w:rPr>
          <w:rFonts w:ascii="Verdana" w:hAnsi="Verdana"/>
          <w:i/>
          <w:sz w:val="21"/>
          <w:szCs w:val="21"/>
        </w:rPr>
        <w:t>,</w:t>
      </w:r>
      <w:r w:rsidRPr="006F08FD">
        <w:rPr>
          <w:rFonts w:ascii="Verdana" w:hAnsi="Verdana"/>
          <w:i/>
          <w:sz w:val="21"/>
          <w:szCs w:val="21"/>
        </w:rPr>
        <w:t xml:space="preserve"> </w:t>
      </w:r>
      <w:r w:rsidR="001A5EFC">
        <w:rPr>
          <w:rFonts w:ascii="Verdana" w:hAnsi="Verdana"/>
          <w:i/>
          <w:sz w:val="21"/>
          <w:szCs w:val="21"/>
        </w:rPr>
        <w:t>“</w:t>
      </w:r>
      <w:r w:rsidR="00FD3E43" w:rsidRPr="006F08FD">
        <w:rPr>
          <w:rFonts w:ascii="Verdana" w:hAnsi="Verdana"/>
          <w:i/>
          <w:sz w:val="21"/>
          <w:szCs w:val="21"/>
        </w:rPr>
        <w:t>S</w:t>
      </w:r>
      <w:r w:rsidRPr="006F08FD">
        <w:rPr>
          <w:rFonts w:ascii="Verdana" w:hAnsi="Verdana"/>
          <w:i/>
          <w:sz w:val="21"/>
          <w:szCs w:val="21"/>
        </w:rPr>
        <w:t xml:space="preserve">i tratta sempre più di un professionista che lavora a cavallo tra scienza ed arte, spinto da una curiosità </w:t>
      </w:r>
      <w:r w:rsidR="008C2344">
        <w:rPr>
          <w:rFonts w:ascii="Verdana" w:hAnsi="Verdana"/>
          <w:i/>
          <w:sz w:val="21"/>
          <w:szCs w:val="21"/>
        </w:rPr>
        <w:t xml:space="preserve">innata </w:t>
      </w:r>
      <w:r w:rsidRPr="006F08FD">
        <w:rPr>
          <w:rFonts w:ascii="Verdana" w:hAnsi="Verdana"/>
          <w:i/>
          <w:sz w:val="21"/>
          <w:szCs w:val="21"/>
        </w:rPr>
        <w:t>e dalla volontà di</w:t>
      </w:r>
      <w:r w:rsidR="008C2344">
        <w:rPr>
          <w:rFonts w:ascii="Verdana" w:hAnsi="Verdana"/>
          <w:i/>
          <w:sz w:val="21"/>
          <w:szCs w:val="21"/>
        </w:rPr>
        <w:t xml:space="preserve"> integrare la gestione dei rischi tra le diverse funzioni aziendali</w:t>
      </w:r>
      <w:r w:rsidR="00FD3E43" w:rsidRPr="006F08FD">
        <w:rPr>
          <w:rFonts w:ascii="Verdana" w:hAnsi="Verdana"/>
          <w:i/>
          <w:sz w:val="21"/>
          <w:szCs w:val="21"/>
        </w:rPr>
        <w:t>.</w:t>
      </w:r>
      <w:r w:rsidR="001A5EFC">
        <w:rPr>
          <w:rFonts w:ascii="Verdana" w:hAnsi="Verdana"/>
          <w:i/>
          <w:sz w:val="21"/>
          <w:szCs w:val="21"/>
        </w:rPr>
        <w:t xml:space="preserve"> </w:t>
      </w:r>
      <w:r w:rsidR="008C2344">
        <w:rPr>
          <w:rFonts w:ascii="Verdana" w:hAnsi="Verdana"/>
          <w:i/>
          <w:sz w:val="21"/>
          <w:szCs w:val="21"/>
        </w:rPr>
        <w:t xml:space="preserve">Sarà proprio il mix tra scienza, utilizzo di banche dati e modelli predittivi con I.A., e arte, le capacità di visione, comunicazione e di creatività, a fornire quel valore distintivo alle aziende. </w:t>
      </w:r>
      <w:r w:rsidR="001A5EFC" w:rsidRPr="001A5EFC">
        <w:rPr>
          <w:rFonts w:ascii="Verdana" w:hAnsi="Verdana"/>
          <w:i/>
          <w:sz w:val="21"/>
          <w:szCs w:val="21"/>
        </w:rPr>
        <w:t xml:space="preserve">In virtù di queste caratteristiche, auspichiamo un suo ingresso anche nella Pubblica Amministrazione, convinti che un approccio risk </w:t>
      </w:r>
      <w:proofErr w:type="spellStart"/>
      <w:r w:rsidR="001A5EFC" w:rsidRPr="001A5EFC">
        <w:rPr>
          <w:rFonts w:ascii="Verdana" w:hAnsi="Verdana"/>
          <w:i/>
          <w:sz w:val="21"/>
          <w:szCs w:val="21"/>
        </w:rPr>
        <w:t>based</w:t>
      </w:r>
      <w:proofErr w:type="spellEnd"/>
      <w:r w:rsidR="001A5EFC" w:rsidRPr="001A5EFC">
        <w:rPr>
          <w:rFonts w:ascii="Verdana" w:hAnsi="Verdana"/>
          <w:i/>
          <w:sz w:val="21"/>
          <w:szCs w:val="21"/>
        </w:rPr>
        <w:t xml:space="preserve"> possa rappresentare un grande valore aggiunto.</w:t>
      </w:r>
      <w:r w:rsidR="00FD3E43" w:rsidRPr="006F08FD">
        <w:rPr>
          <w:rFonts w:ascii="Verdana" w:hAnsi="Verdana"/>
          <w:i/>
          <w:sz w:val="21"/>
          <w:szCs w:val="21"/>
        </w:rPr>
        <w:t>”</w:t>
      </w:r>
      <w:r w:rsidR="000528C8">
        <w:rPr>
          <w:rFonts w:ascii="Verdana" w:hAnsi="Verdana"/>
          <w:i/>
          <w:sz w:val="21"/>
          <w:szCs w:val="21"/>
        </w:rPr>
        <w:t xml:space="preserve"> </w:t>
      </w:r>
    </w:p>
    <w:p w14:paraId="63B6E0BB" w14:textId="77777777" w:rsidR="006F08FD" w:rsidRPr="006F08FD" w:rsidRDefault="006F08FD" w:rsidP="004F047E">
      <w:pPr>
        <w:spacing w:after="0" w:line="276" w:lineRule="auto"/>
        <w:jc w:val="both"/>
        <w:rPr>
          <w:rFonts w:ascii="Verdana" w:hAnsi="Verdana"/>
          <w:sz w:val="21"/>
          <w:szCs w:val="21"/>
        </w:rPr>
      </w:pPr>
    </w:p>
    <w:p w14:paraId="7F2D76BB" w14:textId="63057719" w:rsidR="00E549FB" w:rsidRPr="006F08FD" w:rsidRDefault="00F47410" w:rsidP="001A5EFC">
      <w:pPr>
        <w:spacing w:after="120" w:line="276" w:lineRule="auto"/>
        <w:jc w:val="both"/>
        <w:rPr>
          <w:rFonts w:ascii="Verdana" w:hAnsi="Verdana"/>
          <w:sz w:val="21"/>
          <w:szCs w:val="21"/>
        </w:rPr>
      </w:pPr>
      <w:r w:rsidRPr="006F08FD">
        <w:rPr>
          <w:rFonts w:ascii="Verdana" w:hAnsi="Verdana"/>
          <w:sz w:val="21"/>
          <w:szCs w:val="21"/>
        </w:rPr>
        <w:t xml:space="preserve">PRIMA GIORNATA: CLIMATE CHANGE DISCLOSURE E RUOLO DELLA FINANZA </w:t>
      </w:r>
    </w:p>
    <w:p w14:paraId="450870DE" w14:textId="23E35572" w:rsidR="00F47410" w:rsidRPr="00537D63" w:rsidRDefault="007B33A4" w:rsidP="004F047E">
      <w:pPr>
        <w:spacing w:after="0" w:line="276" w:lineRule="auto"/>
        <w:jc w:val="both"/>
        <w:rPr>
          <w:rFonts w:ascii="Verdana" w:hAnsi="Verdana"/>
          <w:bCs/>
          <w:strike/>
          <w:sz w:val="20"/>
          <w:szCs w:val="20"/>
        </w:rPr>
      </w:pPr>
      <w:r w:rsidRPr="006F08FD">
        <w:rPr>
          <w:rFonts w:ascii="Verdana" w:hAnsi="Verdana"/>
          <w:sz w:val="21"/>
          <w:szCs w:val="21"/>
        </w:rPr>
        <w:t xml:space="preserve">Il keynote speech di </w:t>
      </w:r>
      <w:r w:rsidRPr="006F08FD">
        <w:rPr>
          <w:rFonts w:ascii="Verdana" w:hAnsi="Verdana"/>
          <w:b/>
          <w:sz w:val="21"/>
          <w:szCs w:val="21"/>
        </w:rPr>
        <w:t>Marco Sesana</w:t>
      </w:r>
      <w:r w:rsidRPr="001A5EFC">
        <w:rPr>
          <w:rFonts w:ascii="Verdana" w:hAnsi="Verdana"/>
          <w:sz w:val="21"/>
          <w:szCs w:val="21"/>
        </w:rPr>
        <w:t>,</w:t>
      </w:r>
      <w:r w:rsidRPr="00981893">
        <w:rPr>
          <w:rFonts w:ascii="Verdana" w:hAnsi="Verdana"/>
          <w:sz w:val="21"/>
          <w:szCs w:val="21"/>
        </w:rPr>
        <w:t xml:space="preserve"> </w:t>
      </w:r>
      <w:r w:rsidRPr="001A5EFC">
        <w:rPr>
          <w:rFonts w:ascii="Verdana" w:eastAsia="Times New Roman" w:hAnsi="Verdana" w:cs="Times New Roman"/>
          <w:bCs/>
          <w:color w:val="000000"/>
          <w:sz w:val="20"/>
          <w:szCs w:val="20"/>
        </w:rPr>
        <w:t>Country Manager</w:t>
      </w:r>
      <w:r w:rsidR="00981893" w:rsidRPr="001A5EFC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 e </w:t>
      </w:r>
      <w:proofErr w:type="spellStart"/>
      <w:r w:rsidRPr="001A5EFC">
        <w:rPr>
          <w:rFonts w:ascii="Verdana" w:eastAsia="Times New Roman" w:hAnsi="Verdana" w:cs="Times New Roman"/>
          <w:bCs/>
          <w:color w:val="000000"/>
          <w:sz w:val="20"/>
          <w:szCs w:val="20"/>
        </w:rPr>
        <w:t>Ceo</w:t>
      </w:r>
      <w:proofErr w:type="spellEnd"/>
      <w:r w:rsidRPr="006F08F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Generali Italia </w:t>
      </w:r>
      <w:r w:rsidRPr="001A5EFC">
        <w:rPr>
          <w:rFonts w:ascii="Verdana" w:eastAsia="Times New Roman" w:hAnsi="Verdana" w:cs="Times New Roman"/>
          <w:bCs/>
          <w:color w:val="000000"/>
          <w:sz w:val="20"/>
          <w:szCs w:val="20"/>
        </w:rPr>
        <w:t>&amp; Global Business Lines,</w:t>
      </w:r>
      <w:r w:rsidRPr="006F08F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  <w:r w:rsidRPr="006F08FD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che ha sottolineato l’importanza per le imprese di porsi come modello nell’adozione di comportamenti sostenibili in ottica di pianificazione strategica, ha </w:t>
      </w:r>
      <w:r w:rsidR="00C61B61">
        <w:rPr>
          <w:rFonts w:ascii="Verdana" w:eastAsia="Times New Roman" w:hAnsi="Verdana" w:cs="Times New Roman"/>
          <w:bCs/>
          <w:color w:val="000000"/>
          <w:sz w:val="20"/>
          <w:szCs w:val="20"/>
        </w:rPr>
        <w:t>preceduto la</w:t>
      </w:r>
      <w:r w:rsidRPr="006F08FD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 tavola rotonda </w:t>
      </w:r>
      <w:r w:rsidRPr="006F08FD">
        <w:rPr>
          <w:rFonts w:ascii="Verdana" w:eastAsia="Times New Roman" w:hAnsi="Verdana" w:cs="Times New Roman"/>
          <w:bCs/>
          <w:i/>
          <w:color w:val="000000"/>
          <w:sz w:val="20"/>
          <w:szCs w:val="20"/>
        </w:rPr>
        <w:t>Promuovere la sostenibilità: il ruolo della finanza e dei fondi di private equity</w:t>
      </w:r>
      <w:r w:rsidR="00C45A6A" w:rsidRPr="001A5EFC">
        <w:rPr>
          <w:rFonts w:ascii="Verdana" w:eastAsia="Times New Roman" w:hAnsi="Verdana" w:cs="Times New Roman"/>
          <w:bCs/>
          <w:color w:val="000000"/>
          <w:sz w:val="20"/>
          <w:szCs w:val="20"/>
        </w:rPr>
        <w:t>.</w:t>
      </w:r>
      <w:r w:rsidRPr="006F08FD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 Qui, </w:t>
      </w:r>
      <w:r w:rsidRPr="006F08F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Franco Amelio</w:t>
      </w:r>
      <w:r w:rsidRPr="001A5EFC">
        <w:rPr>
          <w:rFonts w:ascii="Verdana" w:eastAsia="Times New Roman" w:hAnsi="Verdana" w:cs="Times New Roman"/>
          <w:bCs/>
          <w:color w:val="000000"/>
          <w:sz w:val="20"/>
          <w:szCs w:val="20"/>
        </w:rPr>
        <w:t>, Sustainability Leader</w:t>
      </w:r>
      <w:r w:rsidRPr="006F08F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Deloitte Italia, Claire </w:t>
      </w:r>
      <w:proofErr w:type="spellStart"/>
      <w:r w:rsidRPr="006F08F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Hedley</w:t>
      </w:r>
      <w:proofErr w:type="spellEnd"/>
      <w:r w:rsidRPr="001A5EFC">
        <w:rPr>
          <w:rFonts w:ascii="Verdana" w:eastAsia="Times New Roman" w:hAnsi="Verdana" w:cs="Times New Roman"/>
          <w:bCs/>
          <w:color w:val="000000"/>
          <w:sz w:val="20"/>
          <w:szCs w:val="20"/>
        </w:rPr>
        <w:t>,</w:t>
      </w:r>
      <w:r w:rsidRPr="00981893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 </w:t>
      </w:r>
      <w:r w:rsidRPr="001A5EFC">
        <w:rPr>
          <w:rFonts w:ascii="Verdana" w:hAnsi="Verdana"/>
          <w:bCs/>
          <w:sz w:val="20"/>
          <w:szCs w:val="20"/>
        </w:rPr>
        <w:t xml:space="preserve">Executive </w:t>
      </w:r>
      <w:proofErr w:type="spellStart"/>
      <w:r w:rsidRPr="001A5EFC">
        <w:rPr>
          <w:rFonts w:ascii="Verdana" w:hAnsi="Verdana"/>
          <w:bCs/>
          <w:sz w:val="20"/>
          <w:szCs w:val="20"/>
        </w:rPr>
        <w:t>Director</w:t>
      </w:r>
      <w:proofErr w:type="spellEnd"/>
      <w:r w:rsidRPr="001A5EFC">
        <w:rPr>
          <w:rFonts w:ascii="Verdana" w:hAnsi="Verdana"/>
          <w:bCs/>
          <w:sz w:val="20"/>
          <w:szCs w:val="20"/>
        </w:rPr>
        <w:t>,</w:t>
      </w:r>
      <w:r w:rsidRPr="006F08FD">
        <w:rPr>
          <w:rFonts w:ascii="Verdana" w:hAnsi="Verdana"/>
          <w:b/>
          <w:bCs/>
          <w:sz w:val="20"/>
          <w:szCs w:val="20"/>
        </w:rPr>
        <w:t xml:space="preserve"> AIMS </w:t>
      </w:r>
      <w:proofErr w:type="spellStart"/>
      <w:r w:rsidRPr="006F08FD">
        <w:rPr>
          <w:rFonts w:ascii="Verdana" w:hAnsi="Verdana"/>
          <w:b/>
          <w:bCs/>
          <w:sz w:val="20"/>
          <w:szCs w:val="20"/>
        </w:rPr>
        <w:t>Imprint</w:t>
      </w:r>
      <w:proofErr w:type="spellEnd"/>
      <w:r w:rsidRPr="006F08FD">
        <w:rPr>
          <w:rFonts w:ascii="Verdana" w:hAnsi="Verdana"/>
          <w:b/>
          <w:bCs/>
          <w:sz w:val="20"/>
          <w:szCs w:val="20"/>
        </w:rPr>
        <w:t xml:space="preserve">, Goldman Sachs Asset Management (GSAM) </w:t>
      </w:r>
      <w:r w:rsidRPr="006F08FD">
        <w:rPr>
          <w:rFonts w:ascii="Verdana" w:hAnsi="Verdana"/>
          <w:bCs/>
          <w:sz w:val="20"/>
          <w:szCs w:val="20"/>
        </w:rPr>
        <w:t xml:space="preserve">e </w:t>
      </w:r>
      <w:r w:rsidRPr="006F08FD">
        <w:rPr>
          <w:rFonts w:ascii="Verdana" w:hAnsi="Verdana"/>
          <w:b/>
          <w:bCs/>
          <w:sz w:val="20"/>
          <w:szCs w:val="20"/>
        </w:rPr>
        <w:t>Michele Marocchino</w:t>
      </w:r>
      <w:r w:rsidR="00C45A6A" w:rsidRPr="006F08FD">
        <w:rPr>
          <w:rFonts w:ascii="Verdana" w:hAnsi="Verdana"/>
          <w:b/>
          <w:bCs/>
          <w:sz w:val="20"/>
          <w:szCs w:val="20"/>
        </w:rPr>
        <w:t xml:space="preserve">, </w:t>
      </w:r>
      <w:r w:rsidRPr="001A5EFC">
        <w:rPr>
          <w:rFonts w:ascii="Verdana" w:hAnsi="Verdana"/>
          <w:bCs/>
          <w:sz w:val="20"/>
          <w:szCs w:val="20"/>
        </w:rPr>
        <w:t xml:space="preserve">Managing </w:t>
      </w:r>
      <w:proofErr w:type="spellStart"/>
      <w:r w:rsidRPr="001A5EFC">
        <w:rPr>
          <w:rFonts w:ascii="Verdana" w:hAnsi="Verdana"/>
          <w:bCs/>
          <w:sz w:val="20"/>
          <w:szCs w:val="20"/>
        </w:rPr>
        <w:t>Director</w:t>
      </w:r>
      <w:proofErr w:type="spellEnd"/>
      <w:r w:rsidRPr="006F08FD">
        <w:rPr>
          <w:rFonts w:ascii="Verdana" w:hAnsi="Verdana"/>
          <w:b/>
          <w:bCs/>
          <w:sz w:val="20"/>
          <w:szCs w:val="20"/>
        </w:rPr>
        <w:t xml:space="preserve"> Lazard</w:t>
      </w:r>
      <w:r w:rsidRPr="006F08FD">
        <w:rPr>
          <w:rFonts w:ascii="Verdana" w:hAnsi="Verdana"/>
          <w:bCs/>
          <w:sz w:val="20"/>
          <w:szCs w:val="20"/>
        </w:rPr>
        <w:t xml:space="preserve"> hanno</w:t>
      </w:r>
      <w:r w:rsidR="00C61B61">
        <w:rPr>
          <w:rFonts w:ascii="Verdana" w:hAnsi="Verdana"/>
          <w:bCs/>
          <w:sz w:val="20"/>
          <w:szCs w:val="20"/>
        </w:rPr>
        <w:t xml:space="preserve"> </w:t>
      </w:r>
      <w:r w:rsidR="00C61B61" w:rsidRPr="00C61B61">
        <w:rPr>
          <w:rFonts w:ascii="Verdana" w:hAnsi="Verdana"/>
          <w:bCs/>
          <w:sz w:val="20"/>
          <w:szCs w:val="20"/>
        </w:rPr>
        <w:t>sottolineato che la sostenibilità dev’essere vista come un imperativo economico</w:t>
      </w:r>
      <w:r w:rsidR="00C61B61">
        <w:rPr>
          <w:rFonts w:ascii="Verdana" w:hAnsi="Verdana"/>
          <w:bCs/>
          <w:sz w:val="20"/>
          <w:szCs w:val="20"/>
        </w:rPr>
        <w:t>,</w:t>
      </w:r>
      <w:r w:rsidR="00C61B61" w:rsidRPr="00C61B61">
        <w:rPr>
          <w:rFonts w:ascii="Verdana" w:hAnsi="Verdana"/>
          <w:bCs/>
          <w:sz w:val="20"/>
          <w:szCs w:val="20"/>
        </w:rPr>
        <w:t xml:space="preserve"> e non solo una questione etica. È necessario staccarsi dalle discussioni di carattere morale e pensare agli E</w:t>
      </w:r>
      <w:r w:rsidR="00C61B61">
        <w:rPr>
          <w:rFonts w:ascii="Verdana" w:hAnsi="Verdana"/>
          <w:bCs/>
          <w:sz w:val="20"/>
          <w:szCs w:val="20"/>
        </w:rPr>
        <w:t>SG</w:t>
      </w:r>
      <w:r w:rsidR="00C61B61" w:rsidRPr="00C61B61">
        <w:rPr>
          <w:rFonts w:ascii="Verdana" w:hAnsi="Verdana"/>
          <w:bCs/>
          <w:sz w:val="20"/>
          <w:szCs w:val="20"/>
        </w:rPr>
        <w:t xml:space="preserve"> come criteri per valutare i rischi e le opportunità e, per questo motivo, è fondamentale che diventino parte integrante del processo di investimento.   </w:t>
      </w:r>
      <w:r w:rsidRPr="006F08FD">
        <w:rPr>
          <w:rFonts w:ascii="Verdana" w:hAnsi="Verdana"/>
          <w:bCs/>
          <w:sz w:val="20"/>
          <w:szCs w:val="20"/>
        </w:rPr>
        <w:t xml:space="preserve"> </w:t>
      </w:r>
    </w:p>
    <w:p w14:paraId="58A24BA3" w14:textId="653C830E" w:rsidR="003045C9" w:rsidRPr="006F08FD" w:rsidRDefault="003045C9" w:rsidP="004F047E">
      <w:pPr>
        <w:spacing w:after="0" w:line="276" w:lineRule="auto"/>
        <w:jc w:val="both"/>
        <w:rPr>
          <w:rFonts w:ascii="Verdana" w:hAnsi="Verdana"/>
          <w:sz w:val="21"/>
          <w:szCs w:val="21"/>
        </w:rPr>
      </w:pPr>
    </w:p>
    <w:p w14:paraId="273EB17B" w14:textId="1E075EA8" w:rsidR="00F47410" w:rsidRPr="006F08FD" w:rsidRDefault="003045C9" w:rsidP="004F047E">
      <w:pPr>
        <w:spacing w:after="0" w:line="276" w:lineRule="auto"/>
        <w:jc w:val="both"/>
        <w:rPr>
          <w:rFonts w:ascii="Verdana" w:hAnsi="Verdana"/>
          <w:b/>
          <w:bCs/>
          <w:sz w:val="21"/>
          <w:szCs w:val="21"/>
        </w:rPr>
      </w:pPr>
      <w:r w:rsidRPr="006F08FD">
        <w:rPr>
          <w:rFonts w:ascii="Verdana" w:hAnsi="Verdana"/>
          <w:b/>
          <w:sz w:val="21"/>
          <w:szCs w:val="21"/>
        </w:rPr>
        <w:t xml:space="preserve">Thomas </w:t>
      </w:r>
      <w:proofErr w:type="spellStart"/>
      <w:r w:rsidRPr="006F08FD">
        <w:rPr>
          <w:rFonts w:ascii="Verdana" w:hAnsi="Verdana"/>
          <w:b/>
          <w:sz w:val="21"/>
          <w:szCs w:val="21"/>
        </w:rPr>
        <w:t>Lillelund</w:t>
      </w:r>
      <w:proofErr w:type="spellEnd"/>
      <w:r w:rsidRPr="006F08FD">
        <w:rPr>
          <w:rFonts w:ascii="Verdana" w:hAnsi="Verdana"/>
          <w:b/>
          <w:sz w:val="21"/>
          <w:szCs w:val="21"/>
        </w:rPr>
        <w:t xml:space="preserve">, </w:t>
      </w:r>
      <w:r w:rsidRPr="001A5EFC">
        <w:rPr>
          <w:rFonts w:ascii="Verdana" w:hAnsi="Verdana"/>
          <w:sz w:val="21"/>
          <w:szCs w:val="21"/>
        </w:rPr>
        <w:t>CEO di</w:t>
      </w:r>
      <w:r w:rsidRPr="006F08FD">
        <w:rPr>
          <w:rFonts w:ascii="Verdana" w:hAnsi="Verdana"/>
          <w:b/>
          <w:sz w:val="21"/>
          <w:szCs w:val="21"/>
        </w:rPr>
        <w:t xml:space="preserve"> AIG EMEA</w:t>
      </w:r>
      <w:r w:rsidRPr="006F08FD">
        <w:rPr>
          <w:rFonts w:ascii="Verdana" w:hAnsi="Verdana"/>
          <w:sz w:val="21"/>
          <w:szCs w:val="21"/>
        </w:rPr>
        <w:t xml:space="preserve">, </w:t>
      </w:r>
      <w:r w:rsidR="00C61B61">
        <w:rPr>
          <w:rFonts w:ascii="Verdana" w:hAnsi="Verdana"/>
          <w:sz w:val="21"/>
          <w:szCs w:val="21"/>
        </w:rPr>
        <w:t>h</w:t>
      </w:r>
      <w:r w:rsidR="00C61B61" w:rsidRPr="00C61B61">
        <w:rPr>
          <w:rFonts w:ascii="Verdana" w:hAnsi="Verdana"/>
          <w:sz w:val="21"/>
          <w:szCs w:val="21"/>
        </w:rPr>
        <w:t xml:space="preserve">a </w:t>
      </w:r>
      <w:r w:rsidR="00C61B61">
        <w:rPr>
          <w:rFonts w:ascii="Verdana" w:hAnsi="Verdana"/>
          <w:sz w:val="21"/>
          <w:szCs w:val="21"/>
        </w:rPr>
        <w:t xml:space="preserve">evidenziato </w:t>
      </w:r>
      <w:r w:rsidR="00C61B61" w:rsidRPr="00C61B61">
        <w:rPr>
          <w:rFonts w:ascii="Verdana" w:hAnsi="Verdana"/>
          <w:sz w:val="21"/>
          <w:szCs w:val="21"/>
        </w:rPr>
        <w:t>come l’imperativo di trovare strategie sostenibili apra le porte dei consigli di amministrazione ai Risk Manager, che dovranno essere una guida in questo processo.</w:t>
      </w:r>
      <w:r w:rsidR="00C61B61">
        <w:rPr>
          <w:rFonts w:ascii="Verdana" w:hAnsi="Verdana"/>
          <w:sz w:val="21"/>
          <w:szCs w:val="21"/>
        </w:rPr>
        <w:t xml:space="preserve"> Al suo keynote speech è seguito il</w:t>
      </w:r>
      <w:r w:rsidR="00B67F3A" w:rsidRPr="006F08FD">
        <w:rPr>
          <w:rFonts w:ascii="Verdana" w:hAnsi="Verdana"/>
          <w:sz w:val="21"/>
          <w:szCs w:val="21"/>
        </w:rPr>
        <w:t xml:space="preserve"> panel </w:t>
      </w:r>
      <w:proofErr w:type="spellStart"/>
      <w:r w:rsidRPr="006F08FD">
        <w:rPr>
          <w:rFonts w:ascii="Verdana" w:hAnsi="Verdana"/>
          <w:i/>
          <w:sz w:val="21"/>
          <w:szCs w:val="21"/>
        </w:rPr>
        <w:t>Climate</w:t>
      </w:r>
      <w:proofErr w:type="spellEnd"/>
      <w:r w:rsidRPr="006F08FD">
        <w:rPr>
          <w:rFonts w:ascii="Verdana" w:hAnsi="Verdana"/>
          <w:i/>
          <w:sz w:val="21"/>
          <w:szCs w:val="21"/>
        </w:rPr>
        <w:t xml:space="preserve"> Change </w:t>
      </w:r>
      <w:proofErr w:type="spellStart"/>
      <w:r w:rsidRPr="006F08FD">
        <w:rPr>
          <w:rFonts w:ascii="Verdana" w:hAnsi="Verdana"/>
          <w:i/>
          <w:sz w:val="21"/>
          <w:szCs w:val="21"/>
        </w:rPr>
        <w:t>Disclosure</w:t>
      </w:r>
      <w:proofErr w:type="spellEnd"/>
      <w:r w:rsidR="00C61B61">
        <w:rPr>
          <w:rFonts w:ascii="Verdana" w:hAnsi="Verdana"/>
          <w:i/>
          <w:sz w:val="21"/>
          <w:szCs w:val="21"/>
        </w:rPr>
        <w:t>,</w:t>
      </w:r>
      <w:r w:rsidR="00C61B61">
        <w:rPr>
          <w:rFonts w:ascii="Verdana" w:hAnsi="Verdana"/>
          <w:sz w:val="21"/>
          <w:szCs w:val="21"/>
        </w:rPr>
        <w:t xml:space="preserve"> nel quale</w:t>
      </w:r>
      <w:r w:rsidRPr="006F08FD">
        <w:rPr>
          <w:rFonts w:ascii="Verdana" w:hAnsi="Verdana"/>
          <w:sz w:val="21"/>
          <w:szCs w:val="21"/>
        </w:rPr>
        <w:t xml:space="preserve"> </w:t>
      </w:r>
      <w:r w:rsidRPr="001A5EFC">
        <w:rPr>
          <w:rFonts w:ascii="Verdana" w:hAnsi="Verdana"/>
          <w:b/>
          <w:sz w:val="21"/>
          <w:szCs w:val="21"/>
        </w:rPr>
        <w:t>Paolo Bersani,</w:t>
      </w:r>
      <w:r w:rsidRPr="006F08FD">
        <w:rPr>
          <w:rFonts w:ascii="Verdana" w:hAnsi="Verdana"/>
          <w:sz w:val="21"/>
          <w:szCs w:val="21"/>
        </w:rPr>
        <w:t xml:space="preserve"> </w:t>
      </w:r>
      <w:r w:rsidRPr="001A5EFC">
        <w:rPr>
          <w:rFonts w:ascii="Verdana" w:hAnsi="Verdana"/>
          <w:bCs/>
          <w:sz w:val="21"/>
          <w:szCs w:val="21"/>
        </w:rPr>
        <w:t>Partner</w:t>
      </w:r>
      <w:r w:rsidRPr="006F08FD">
        <w:rPr>
          <w:rFonts w:ascii="Verdana" w:hAnsi="Verdana"/>
          <w:b/>
          <w:bCs/>
          <w:sz w:val="21"/>
          <w:szCs w:val="21"/>
        </w:rPr>
        <w:t xml:space="preserve">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PwC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 xml:space="preserve"> Sustainability </w:t>
      </w:r>
      <w:r w:rsidRPr="001A5EFC">
        <w:rPr>
          <w:rFonts w:ascii="Verdana" w:hAnsi="Verdana"/>
          <w:bCs/>
          <w:sz w:val="21"/>
          <w:szCs w:val="21"/>
        </w:rPr>
        <w:t xml:space="preserve">&amp; </w:t>
      </w:r>
      <w:proofErr w:type="spellStart"/>
      <w:r w:rsidRPr="001A5EFC">
        <w:rPr>
          <w:rFonts w:ascii="Verdana" w:hAnsi="Verdana"/>
          <w:bCs/>
          <w:sz w:val="21"/>
          <w:szCs w:val="21"/>
        </w:rPr>
        <w:t>Climate</w:t>
      </w:r>
      <w:proofErr w:type="spellEnd"/>
      <w:r w:rsidRPr="001A5EFC">
        <w:rPr>
          <w:rFonts w:ascii="Verdana" w:hAnsi="Verdana"/>
          <w:bCs/>
          <w:sz w:val="21"/>
          <w:szCs w:val="21"/>
        </w:rPr>
        <w:t xml:space="preserve"> Change Services Leader</w:t>
      </w:r>
      <w:r w:rsidRPr="006F08FD">
        <w:rPr>
          <w:rFonts w:ascii="Verdana" w:hAnsi="Verdana"/>
          <w:b/>
          <w:bCs/>
          <w:sz w:val="21"/>
          <w:szCs w:val="21"/>
        </w:rPr>
        <w:t xml:space="preserve">, Alessandro De Felice, </w:t>
      </w:r>
      <w:r w:rsidRPr="001A5EFC">
        <w:rPr>
          <w:rFonts w:ascii="Verdana" w:hAnsi="Verdana"/>
          <w:bCs/>
          <w:sz w:val="21"/>
          <w:szCs w:val="21"/>
        </w:rPr>
        <w:t>CRO</w:t>
      </w:r>
      <w:r w:rsidRPr="006F08FD">
        <w:rPr>
          <w:rFonts w:ascii="Verdana" w:hAnsi="Verdana"/>
          <w:b/>
          <w:bCs/>
          <w:sz w:val="21"/>
          <w:szCs w:val="21"/>
        </w:rPr>
        <w:t xml:space="preserve"> Prysmian Group </w:t>
      </w:r>
      <w:r w:rsidRPr="001A5EFC">
        <w:rPr>
          <w:rFonts w:ascii="Verdana" w:hAnsi="Verdana"/>
          <w:bCs/>
          <w:sz w:val="21"/>
          <w:szCs w:val="21"/>
        </w:rPr>
        <w:t xml:space="preserve">e Presidente </w:t>
      </w:r>
      <w:r w:rsidRPr="001A5EFC">
        <w:rPr>
          <w:rFonts w:ascii="Verdana" w:hAnsi="Verdana"/>
          <w:bCs/>
          <w:sz w:val="21"/>
          <w:szCs w:val="21"/>
        </w:rPr>
        <w:lastRenderedPageBreak/>
        <w:t xml:space="preserve">Onorario </w:t>
      </w:r>
      <w:r w:rsidRPr="006F08FD">
        <w:rPr>
          <w:rFonts w:ascii="Verdana" w:hAnsi="Verdana"/>
          <w:b/>
          <w:bCs/>
          <w:sz w:val="21"/>
          <w:szCs w:val="21"/>
        </w:rPr>
        <w:t xml:space="preserve">ANRA </w:t>
      </w:r>
      <w:r w:rsidRPr="001A5EFC">
        <w:rPr>
          <w:rFonts w:ascii="Verdana" w:hAnsi="Verdana"/>
          <w:bCs/>
          <w:sz w:val="21"/>
          <w:szCs w:val="21"/>
        </w:rPr>
        <w:t>e</w:t>
      </w:r>
      <w:r w:rsidRPr="006F08FD">
        <w:rPr>
          <w:rFonts w:ascii="Verdana" w:hAnsi="Verdana"/>
          <w:b/>
          <w:bCs/>
          <w:sz w:val="21"/>
          <w:szCs w:val="21"/>
        </w:rPr>
        <w:t xml:space="preserve"> Gian Mario Zaino</w:t>
      </w:r>
      <w:r w:rsidRPr="001A5EFC">
        <w:rPr>
          <w:rFonts w:ascii="Verdana" w:hAnsi="Verdana"/>
          <w:bCs/>
          <w:sz w:val="21"/>
          <w:szCs w:val="21"/>
        </w:rPr>
        <w:t>, Sustainability Coordinator Risk Engineering</w:t>
      </w:r>
      <w:r w:rsidRPr="006F08FD">
        <w:rPr>
          <w:rFonts w:ascii="Verdana" w:hAnsi="Verdana"/>
          <w:b/>
          <w:bCs/>
          <w:sz w:val="21"/>
          <w:szCs w:val="21"/>
        </w:rPr>
        <w:t xml:space="preserve"> </w:t>
      </w:r>
      <w:r w:rsidRPr="001A5EFC">
        <w:rPr>
          <w:rFonts w:ascii="Verdana" w:hAnsi="Verdana"/>
          <w:bCs/>
          <w:sz w:val="21"/>
          <w:szCs w:val="21"/>
        </w:rPr>
        <w:t>EMEA</w:t>
      </w:r>
      <w:r w:rsidRPr="006F08FD">
        <w:rPr>
          <w:rFonts w:ascii="Verdana" w:hAnsi="Verdana"/>
          <w:b/>
          <w:bCs/>
          <w:sz w:val="21"/>
          <w:szCs w:val="21"/>
        </w:rPr>
        <w:t xml:space="preserve"> Swiss Re </w:t>
      </w:r>
      <w:r w:rsidRPr="006F08FD">
        <w:rPr>
          <w:rFonts w:ascii="Verdana" w:hAnsi="Verdana"/>
          <w:bCs/>
          <w:sz w:val="21"/>
          <w:szCs w:val="21"/>
        </w:rPr>
        <w:t>ha</w:t>
      </w:r>
      <w:r w:rsidR="00537D63">
        <w:rPr>
          <w:rFonts w:ascii="Verdana" w:hAnsi="Verdana"/>
          <w:bCs/>
          <w:sz w:val="21"/>
          <w:szCs w:val="21"/>
        </w:rPr>
        <w:t>nno</w:t>
      </w:r>
      <w:r w:rsidRPr="006F08FD">
        <w:rPr>
          <w:rFonts w:ascii="Verdana" w:hAnsi="Verdana"/>
          <w:bCs/>
          <w:sz w:val="21"/>
          <w:szCs w:val="21"/>
        </w:rPr>
        <w:t xml:space="preserve"> sottolineato la crescente spinta verso una visione olistica, e la necessità di una misurazione e divulgazione trasparente delle informazioni sulle performance di sostenibilità, come parte essenziale dell’efficace gestione aziendale.</w:t>
      </w:r>
    </w:p>
    <w:p w14:paraId="0659311F" w14:textId="77777777" w:rsidR="00E549FB" w:rsidRPr="006F08FD" w:rsidRDefault="00E549FB" w:rsidP="004F047E">
      <w:pPr>
        <w:spacing w:after="0" w:line="276" w:lineRule="auto"/>
        <w:jc w:val="both"/>
        <w:rPr>
          <w:rFonts w:ascii="Verdana" w:hAnsi="Verdana"/>
          <w:sz w:val="21"/>
          <w:szCs w:val="21"/>
        </w:rPr>
      </w:pPr>
    </w:p>
    <w:p w14:paraId="67A0B67E" w14:textId="61DB8C9D" w:rsidR="00E549FB" w:rsidRPr="006F08FD" w:rsidRDefault="003045C9" w:rsidP="001A5EFC">
      <w:pPr>
        <w:spacing w:after="120" w:line="276" w:lineRule="auto"/>
        <w:jc w:val="both"/>
        <w:rPr>
          <w:rFonts w:ascii="Verdana" w:hAnsi="Verdana"/>
          <w:sz w:val="21"/>
          <w:szCs w:val="21"/>
        </w:rPr>
      </w:pPr>
      <w:r w:rsidRPr="006F08FD">
        <w:rPr>
          <w:rFonts w:ascii="Verdana" w:hAnsi="Verdana"/>
          <w:sz w:val="21"/>
          <w:szCs w:val="21"/>
        </w:rPr>
        <w:t>SECONDA GIORNATA: INDICATORI ESG, CIRCOLARITÀ ED IMPATTO AMBIENTALE E RUOLO DEL RISK MANAGER</w:t>
      </w:r>
    </w:p>
    <w:p w14:paraId="7168D69B" w14:textId="4E56F3ED" w:rsidR="00B67F3A" w:rsidRPr="006F08FD" w:rsidRDefault="00A21AC7" w:rsidP="00B67F3A">
      <w:pPr>
        <w:spacing w:after="0" w:line="276" w:lineRule="auto"/>
        <w:jc w:val="both"/>
        <w:rPr>
          <w:rFonts w:ascii="Verdana" w:hAnsi="Verdana"/>
          <w:bCs/>
          <w:sz w:val="21"/>
          <w:szCs w:val="21"/>
        </w:rPr>
      </w:pPr>
      <w:r w:rsidRPr="006F08FD">
        <w:rPr>
          <w:rFonts w:ascii="Verdana" w:hAnsi="Verdana"/>
          <w:sz w:val="21"/>
          <w:szCs w:val="21"/>
        </w:rPr>
        <w:t xml:space="preserve">Ad aprire la seconda giornata di lavori sono stati </w:t>
      </w:r>
      <w:r w:rsidRPr="006F08FD">
        <w:rPr>
          <w:rFonts w:ascii="Verdana" w:hAnsi="Verdana"/>
          <w:b/>
          <w:sz w:val="21"/>
          <w:szCs w:val="21"/>
        </w:rPr>
        <w:t>Claudio De Conto</w:t>
      </w:r>
      <w:r w:rsidRPr="001A5EFC">
        <w:rPr>
          <w:rFonts w:ascii="Verdana" w:hAnsi="Verdana"/>
          <w:sz w:val="21"/>
          <w:szCs w:val="21"/>
        </w:rPr>
        <w:t>, Amministratore Delegato</w:t>
      </w:r>
      <w:r w:rsidRPr="006F08FD">
        <w:rPr>
          <w:rFonts w:ascii="Verdana" w:hAnsi="Verdana"/>
          <w:b/>
          <w:sz w:val="21"/>
          <w:szCs w:val="21"/>
        </w:rPr>
        <w:t xml:space="preserve"> Artsana, Francesco </w:t>
      </w:r>
      <w:r w:rsidR="00B67F3A" w:rsidRPr="006F08FD">
        <w:rPr>
          <w:rFonts w:ascii="Verdana" w:hAnsi="Verdana"/>
          <w:b/>
          <w:sz w:val="21"/>
          <w:szCs w:val="21"/>
        </w:rPr>
        <w:t>Testa</w:t>
      </w:r>
      <w:r w:rsidR="00B67F3A" w:rsidRPr="001A5EFC">
        <w:rPr>
          <w:rFonts w:ascii="Verdana" w:hAnsi="Verdana"/>
          <w:sz w:val="21"/>
          <w:szCs w:val="21"/>
        </w:rPr>
        <w:t>, Professore Associato</w:t>
      </w:r>
      <w:r w:rsidR="00B67F3A" w:rsidRPr="006F08FD">
        <w:rPr>
          <w:rFonts w:ascii="Verdana" w:eastAsia="Times New Roman" w:hAnsi="Verdana" w:cs="Times New Roman"/>
          <w:b/>
          <w:color w:val="000000"/>
          <w:sz w:val="20"/>
          <w:szCs w:val="20"/>
          <w:lang w:eastAsia="it-IT"/>
        </w:rPr>
        <w:t xml:space="preserve"> </w:t>
      </w:r>
      <w:r w:rsidR="00B67F3A" w:rsidRPr="006F08FD">
        <w:rPr>
          <w:rFonts w:ascii="Verdana" w:hAnsi="Verdana"/>
          <w:b/>
          <w:sz w:val="21"/>
          <w:szCs w:val="21"/>
        </w:rPr>
        <w:t>Sant’Anna di Pisa </w:t>
      </w:r>
      <w:r w:rsidR="00B67F3A" w:rsidRPr="001A5EFC">
        <w:rPr>
          <w:rFonts w:ascii="Verdana" w:hAnsi="Verdana"/>
          <w:sz w:val="21"/>
          <w:szCs w:val="21"/>
        </w:rPr>
        <w:t>Lab Sustainability Management e</w:t>
      </w:r>
      <w:r w:rsidR="00B67F3A" w:rsidRPr="006F08FD">
        <w:rPr>
          <w:rFonts w:ascii="Verdana" w:hAnsi="Verdana"/>
          <w:b/>
          <w:sz w:val="21"/>
          <w:szCs w:val="21"/>
        </w:rPr>
        <w:t xml:space="preserve"> </w:t>
      </w:r>
      <w:r w:rsidR="00B67F3A" w:rsidRPr="006F08FD">
        <w:rPr>
          <w:rFonts w:ascii="Verdana" w:hAnsi="Verdana"/>
          <w:b/>
          <w:bCs/>
          <w:sz w:val="21"/>
          <w:szCs w:val="21"/>
        </w:rPr>
        <w:t>Guido Zanetti</w:t>
      </w:r>
      <w:r w:rsidR="00981893" w:rsidRPr="001A5EFC">
        <w:rPr>
          <w:rFonts w:ascii="Verdana" w:hAnsi="Verdana"/>
          <w:bCs/>
          <w:sz w:val="21"/>
          <w:szCs w:val="21"/>
        </w:rPr>
        <w:t>,</w:t>
      </w:r>
      <w:r w:rsidR="00B67F3A" w:rsidRPr="001A5EFC">
        <w:rPr>
          <w:rFonts w:ascii="Verdana" w:hAnsi="Verdana"/>
          <w:sz w:val="21"/>
          <w:szCs w:val="21"/>
        </w:rPr>
        <w:t xml:space="preserve"> Managing </w:t>
      </w:r>
      <w:proofErr w:type="spellStart"/>
      <w:r w:rsidR="00B67F3A" w:rsidRPr="001A5EFC">
        <w:rPr>
          <w:rFonts w:ascii="Verdana" w:hAnsi="Verdana"/>
          <w:sz w:val="21"/>
          <w:szCs w:val="21"/>
        </w:rPr>
        <w:t>Director</w:t>
      </w:r>
      <w:proofErr w:type="spellEnd"/>
      <w:r w:rsidR="00B67F3A" w:rsidRPr="006F08FD">
        <w:rPr>
          <w:rFonts w:ascii="Verdana" w:hAnsi="Verdana"/>
          <w:b/>
          <w:sz w:val="21"/>
          <w:szCs w:val="21"/>
        </w:rPr>
        <w:t xml:space="preserve"> </w:t>
      </w:r>
      <w:proofErr w:type="spellStart"/>
      <w:r w:rsidR="00B67F3A" w:rsidRPr="006F08FD">
        <w:rPr>
          <w:rFonts w:ascii="Verdana" w:hAnsi="Verdana"/>
          <w:b/>
          <w:sz w:val="21"/>
          <w:szCs w:val="21"/>
        </w:rPr>
        <w:t>Protiviti</w:t>
      </w:r>
      <w:proofErr w:type="spellEnd"/>
      <w:r w:rsidR="00B67F3A" w:rsidRPr="006F08FD">
        <w:rPr>
          <w:rFonts w:ascii="Verdana" w:hAnsi="Verdana"/>
          <w:sz w:val="21"/>
          <w:szCs w:val="21"/>
        </w:rPr>
        <w:t>, relatori del panel</w:t>
      </w:r>
      <w:r w:rsidR="00B67F3A" w:rsidRPr="006F08FD">
        <w:rPr>
          <w:rFonts w:ascii="Verdana" w:hAnsi="Verdana"/>
          <w:b/>
          <w:sz w:val="21"/>
          <w:szCs w:val="21"/>
        </w:rPr>
        <w:t xml:space="preserve"> </w:t>
      </w:r>
      <w:r w:rsidR="00B67F3A" w:rsidRPr="006F08FD">
        <w:rPr>
          <w:rFonts w:ascii="Verdana" w:hAnsi="Verdana"/>
          <w:bCs/>
          <w:i/>
          <w:sz w:val="21"/>
          <w:szCs w:val="21"/>
        </w:rPr>
        <w:t>Circolarità ed impatto ambientale</w:t>
      </w:r>
      <w:r w:rsidR="00B67F3A" w:rsidRPr="006F08FD">
        <w:rPr>
          <w:rFonts w:ascii="Verdana" w:hAnsi="Verdana"/>
          <w:bCs/>
          <w:sz w:val="21"/>
          <w:szCs w:val="21"/>
        </w:rPr>
        <w:t>. Le aziende sono sempre più chiamate a contribuire al miglioramento dell’impatto del proprio business sull’ambiente, riflettendo su come la progettazione di nuovi prodotti andrà ad influire sulla sostenibilità del futuro, distanziandosi da un’ottica di valutazione del breve e medio periodo.</w:t>
      </w:r>
    </w:p>
    <w:p w14:paraId="789E6618" w14:textId="6FBF99BB" w:rsidR="00B67F3A" w:rsidRPr="006F08FD" w:rsidRDefault="00B67F3A" w:rsidP="00B67F3A">
      <w:pPr>
        <w:spacing w:after="0" w:line="276" w:lineRule="auto"/>
        <w:jc w:val="both"/>
        <w:rPr>
          <w:rFonts w:ascii="Verdana" w:hAnsi="Verdana"/>
          <w:b/>
          <w:sz w:val="21"/>
          <w:szCs w:val="21"/>
        </w:rPr>
      </w:pPr>
    </w:p>
    <w:p w14:paraId="5874946A" w14:textId="38340CEC" w:rsidR="00B67F3A" w:rsidRPr="006F08FD" w:rsidRDefault="00B67F3A" w:rsidP="00B67F3A">
      <w:pPr>
        <w:spacing w:after="0" w:line="276" w:lineRule="auto"/>
        <w:jc w:val="both"/>
        <w:rPr>
          <w:rFonts w:ascii="Verdana" w:hAnsi="Verdana"/>
          <w:bCs/>
          <w:sz w:val="21"/>
          <w:szCs w:val="21"/>
        </w:rPr>
      </w:pPr>
      <w:r w:rsidRPr="006F08FD">
        <w:rPr>
          <w:rFonts w:ascii="Verdana" w:hAnsi="Verdana"/>
          <w:sz w:val="21"/>
          <w:szCs w:val="21"/>
        </w:rPr>
        <w:t xml:space="preserve">Nel corso della tavola rotonda </w:t>
      </w:r>
      <w:r w:rsidRPr="006F08FD">
        <w:rPr>
          <w:rFonts w:ascii="Verdana" w:hAnsi="Verdana"/>
          <w:bCs/>
          <w:i/>
          <w:sz w:val="21"/>
          <w:szCs w:val="21"/>
        </w:rPr>
        <w:t xml:space="preserve">Come integrare gli indicatori ESG nelle coperture, </w:t>
      </w:r>
      <w:r w:rsidRPr="006F08FD">
        <w:rPr>
          <w:rFonts w:ascii="Verdana" w:hAnsi="Verdana"/>
          <w:b/>
          <w:bCs/>
          <w:sz w:val="21"/>
          <w:szCs w:val="21"/>
        </w:rPr>
        <w:t>Massimiliano Roveda</w:t>
      </w:r>
      <w:r w:rsidRPr="001A5EFC">
        <w:rPr>
          <w:rFonts w:ascii="Verdana" w:hAnsi="Verdana"/>
          <w:bCs/>
          <w:sz w:val="21"/>
          <w:szCs w:val="21"/>
        </w:rPr>
        <w:t xml:space="preserve">, Head of Commercial Insurance </w:t>
      </w:r>
      <w:proofErr w:type="spellStart"/>
      <w:r w:rsidRPr="001A5EFC">
        <w:rPr>
          <w:rFonts w:ascii="Verdana" w:hAnsi="Verdana"/>
          <w:bCs/>
          <w:sz w:val="21"/>
          <w:szCs w:val="21"/>
        </w:rPr>
        <w:t>Italy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 xml:space="preserve"> Zurich, Alessandro Canta, </w:t>
      </w:r>
      <w:r w:rsidRPr="001A5EFC">
        <w:rPr>
          <w:rFonts w:ascii="Verdana" w:hAnsi="Verdana"/>
          <w:bCs/>
          <w:sz w:val="21"/>
          <w:szCs w:val="21"/>
        </w:rPr>
        <w:t xml:space="preserve">Head of </w:t>
      </w:r>
      <w:proofErr w:type="spellStart"/>
      <w:r w:rsidRPr="001A5EFC">
        <w:rPr>
          <w:rFonts w:ascii="Verdana" w:hAnsi="Verdana"/>
          <w:bCs/>
          <w:sz w:val="21"/>
          <w:szCs w:val="21"/>
        </w:rPr>
        <w:t>Finance&amp;Insur</w:t>
      </w:r>
      <w:r w:rsidRPr="006F08FD">
        <w:rPr>
          <w:rFonts w:ascii="Verdana" w:hAnsi="Verdana"/>
          <w:b/>
          <w:bCs/>
          <w:sz w:val="21"/>
          <w:szCs w:val="21"/>
        </w:rPr>
        <w:t>ance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 xml:space="preserve"> Enel </w:t>
      </w:r>
      <w:r w:rsidRPr="006F08FD">
        <w:rPr>
          <w:rFonts w:ascii="Verdana" w:hAnsi="Verdana"/>
          <w:bCs/>
          <w:sz w:val="21"/>
          <w:szCs w:val="21"/>
        </w:rPr>
        <w:t xml:space="preserve">e </w:t>
      </w:r>
      <w:r w:rsidRPr="006F08FD">
        <w:rPr>
          <w:rFonts w:ascii="Verdana" w:hAnsi="Verdana"/>
          <w:b/>
          <w:bCs/>
          <w:sz w:val="21"/>
          <w:szCs w:val="21"/>
        </w:rPr>
        <w:t>Nicola Mancino</w:t>
      </w:r>
      <w:r w:rsidR="00981893" w:rsidRPr="001A5EFC">
        <w:rPr>
          <w:rFonts w:ascii="Verdana" w:hAnsi="Verdana"/>
          <w:bCs/>
          <w:sz w:val="21"/>
          <w:szCs w:val="21"/>
        </w:rPr>
        <w:t>,</w:t>
      </w:r>
      <w:r w:rsidRPr="001A5EFC">
        <w:rPr>
          <w:rFonts w:ascii="Verdana" w:hAnsi="Verdana"/>
          <w:bCs/>
          <w:sz w:val="21"/>
          <w:szCs w:val="21"/>
        </w:rPr>
        <w:t xml:space="preserve"> </w:t>
      </w:r>
      <w:r w:rsidRPr="006F08FD">
        <w:rPr>
          <w:rFonts w:ascii="Verdana" w:hAnsi="Verdana"/>
          <w:b/>
          <w:bCs/>
          <w:sz w:val="21"/>
          <w:szCs w:val="21"/>
        </w:rPr>
        <w:t xml:space="preserve">Allianz Global </w:t>
      </w:r>
      <w:r w:rsidRPr="001A5EFC">
        <w:rPr>
          <w:rFonts w:ascii="Verdana" w:hAnsi="Verdana"/>
          <w:bCs/>
          <w:sz w:val="21"/>
          <w:szCs w:val="21"/>
        </w:rPr>
        <w:t xml:space="preserve">Corporate and </w:t>
      </w:r>
      <w:proofErr w:type="spellStart"/>
      <w:r w:rsidRPr="001A5EFC">
        <w:rPr>
          <w:rFonts w:ascii="Verdana" w:hAnsi="Verdana"/>
          <w:bCs/>
          <w:sz w:val="21"/>
          <w:szCs w:val="21"/>
        </w:rPr>
        <w:t>Specialties</w:t>
      </w:r>
      <w:proofErr w:type="spellEnd"/>
      <w:r w:rsidRPr="001A5EFC">
        <w:rPr>
          <w:rFonts w:ascii="Verdana" w:hAnsi="Verdana"/>
          <w:bCs/>
          <w:sz w:val="21"/>
          <w:szCs w:val="21"/>
        </w:rPr>
        <w:t xml:space="preserve"> in Italia </w:t>
      </w:r>
      <w:r w:rsidRPr="006F08FD">
        <w:rPr>
          <w:rFonts w:ascii="Verdana" w:hAnsi="Verdana"/>
          <w:bCs/>
          <w:sz w:val="21"/>
          <w:szCs w:val="21"/>
        </w:rPr>
        <w:t>hanno esplorato il ruolo che il settore assicurativo può svolgere nel promuovere uno sviluppo sostenibile delle imprese e delle società nel suo complesso, confermato dal crescente coinvolgimento degli attori del comparto nei tavoli tecnici europei e nazionali nel raggiungimento dei 17 SDG.</w:t>
      </w:r>
    </w:p>
    <w:p w14:paraId="363E646A" w14:textId="129F106D" w:rsidR="00B67F3A" w:rsidRPr="006F08FD" w:rsidRDefault="00B67F3A" w:rsidP="00B67F3A">
      <w:pPr>
        <w:spacing w:after="0" w:line="276" w:lineRule="auto"/>
        <w:jc w:val="both"/>
        <w:rPr>
          <w:rFonts w:ascii="Verdana" w:hAnsi="Verdana"/>
          <w:bCs/>
          <w:sz w:val="21"/>
          <w:szCs w:val="21"/>
        </w:rPr>
      </w:pPr>
    </w:p>
    <w:p w14:paraId="1E55D6EB" w14:textId="1CAFFBAD" w:rsidR="005B3960" w:rsidRPr="006F08FD" w:rsidRDefault="00B67F3A" w:rsidP="00B67F3A">
      <w:pPr>
        <w:spacing w:after="0" w:line="276" w:lineRule="auto"/>
        <w:jc w:val="both"/>
        <w:rPr>
          <w:rFonts w:ascii="Verdana" w:hAnsi="Verdana"/>
          <w:bCs/>
          <w:sz w:val="21"/>
          <w:szCs w:val="21"/>
        </w:rPr>
      </w:pPr>
      <w:r w:rsidRPr="006F08FD">
        <w:rPr>
          <w:rFonts w:ascii="Verdana" w:hAnsi="Verdana"/>
          <w:bCs/>
          <w:sz w:val="21"/>
          <w:szCs w:val="21"/>
        </w:rPr>
        <w:t xml:space="preserve">A concludere la giornata sono stati </w:t>
      </w:r>
      <w:r w:rsidRPr="006F08FD">
        <w:rPr>
          <w:rFonts w:ascii="Verdana" w:hAnsi="Verdana"/>
          <w:b/>
          <w:bCs/>
          <w:sz w:val="21"/>
          <w:szCs w:val="21"/>
        </w:rPr>
        <w:t xml:space="preserve">Valentina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Paduano</w:t>
      </w:r>
      <w:proofErr w:type="spellEnd"/>
      <w:r w:rsidRPr="001A5EFC">
        <w:rPr>
          <w:rFonts w:ascii="Verdana" w:hAnsi="Verdana"/>
          <w:bCs/>
          <w:sz w:val="21"/>
          <w:szCs w:val="21"/>
        </w:rPr>
        <w:t>,</w:t>
      </w:r>
      <w:r w:rsidRPr="00981893">
        <w:rPr>
          <w:rFonts w:ascii="Verdana" w:hAnsi="Verdana"/>
          <w:bCs/>
          <w:sz w:val="21"/>
          <w:szCs w:val="21"/>
        </w:rPr>
        <w:t xml:space="preserve"> </w:t>
      </w:r>
      <w:r w:rsidRPr="001A5EFC">
        <w:rPr>
          <w:rFonts w:ascii="Verdana" w:hAnsi="Verdana"/>
          <w:bCs/>
          <w:sz w:val="21"/>
          <w:szCs w:val="21"/>
        </w:rPr>
        <w:t>CRO</w:t>
      </w:r>
      <w:r w:rsidRPr="006F08FD">
        <w:rPr>
          <w:rFonts w:ascii="Verdana" w:hAnsi="Verdana"/>
          <w:b/>
          <w:bCs/>
          <w:sz w:val="21"/>
          <w:szCs w:val="21"/>
        </w:rPr>
        <w:t xml:space="preserve">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Sogefi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 xml:space="preserve"> </w:t>
      </w:r>
      <w:r w:rsidRPr="001A5EFC">
        <w:rPr>
          <w:rFonts w:ascii="Verdana" w:hAnsi="Verdana"/>
          <w:bCs/>
          <w:sz w:val="21"/>
          <w:szCs w:val="21"/>
        </w:rPr>
        <w:t xml:space="preserve">e Sustainability </w:t>
      </w:r>
      <w:proofErr w:type="spellStart"/>
      <w:r w:rsidRPr="001A5EFC">
        <w:rPr>
          <w:rFonts w:ascii="Verdana" w:hAnsi="Verdana"/>
          <w:bCs/>
          <w:sz w:val="21"/>
          <w:szCs w:val="21"/>
        </w:rPr>
        <w:t>Director</w:t>
      </w:r>
      <w:proofErr w:type="spellEnd"/>
      <w:r w:rsidRPr="001A5EFC">
        <w:rPr>
          <w:rFonts w:ascii="Verdana" w:hAnsi="Verdana"/>
          <w:bCs/>
          <w:sz w:val="21"/>
          <w:szCs w:val="21"/>
        </w:rPr>
        <w:t xml:space="preserve"> e Board Member</w:t>
      </w:r>
      <w:r w:rsidRPr="006F08FD">
        <w:rPr>
          <w:rFonts w:ascii="Verdana" w:hAnsi="Verdana"/>
          <w:b/>
          <w:bCs/>
          <w:sz w:val="21"/>
          <w:szCs w:val="21"/>
        </w:rPr>
        <w:t xml:space="preserve"> FERMA, Salvatore Lampone, </w:t>
      </w:r>
      <w:r w:rsidRPr="001A5EFC">
        <w:rPr>
          <w:rFonts w:ascii="Verdana" w:hAnsi="Verdana"/>
          <w:bCs/>
          <w:sz w:val="21"/>
          <w:szCs w:val="21"/>
        </w:rPr>
        <w:t>CRO</w:t>
      </w:r>
      <w:r w:rsidRPr="006F08FD">
        <w:rPr>
          <w:rFonts w:ascii="Verdana" w:hAnsi="Verdana"/>
          <w:b/>
          <w:bCs/>
          <w:sz w:val="21"/>
          <w:szCs w:val="21"/>
        </w:rPr>
        <w:t xml:space="preserve"> Leonardo </w:t>
      </w:r>
      <w:r w:rsidRPr="006F08FD">
        <w:rPr>
          <w:rFonts w:ascii="Verdana" w:hAnsi="Verdana"/>
          <w:bCs/>
          <w:sz w:val="21"/>
          <w:szCs w:val="21"/>
        </w:rPr>
        <w:t>e</w:t>
      </w:r>
      <w:r w:rsidRPr="006F08FD">
        <w:rPr>
          <w:rFonts w:ascii="Verdana" w:hAnsi="Verdana"/>
          <w:b/>
          <w:bCs/>
          <w:sz w:val="21"/>
          <w:szCs w:val="21"/>
        </w:rPr>
        <w:t xml:space="preserve"> Stefano Scoccianti, </w:t>
      </w:r>
      <w:r w:rsidRPr="001A5EFC">
        <w:rPr>
          <w:rFonts w:ascii="Verdana" w:hAnsi="Verdana"/>
          <w:bCs/>
          <w:sz w:val="21"/>
          <w:szCs w:val="21"/>
        </w:rPr>
        <w:t>ERM</w:t>
      </w:r>
      <w:r w:rsidRPr="006F08FD">
        <w:rPr>
          <w:rFonts w:ascii="Verdana" w:hAnsi="Verdana"/>
          <w:b/>
          <w:bCs/>
          <w:sz w:val="21"/>
          <w:szCs w:val="21"/>
        </w:rPr>
        <w:t xml:space="preserve"> Hera, </w:t>
      </w:r>
      <w:r w:rsidRPr="006F08FD">
        <w:rPr>
          <w:rFonts w:ascii="Verdana" w:hAnsi="Verdana"/>
          <w:bCs/>
          <w:sz w:val="21"/>
          <w:szCs w:val="21"/>
        </w:rPr>
        <w:t>con</w:t>
      </w:r>
      <w:r w:rsidR="005B3960" w:rsidRPr="006F08FD">
        <w:rPr>
          <w:rFonts w:ascii="Verdana" w:hAnsi="Verdana"/>
          <w:bCs/>
          <w:sz w:val="21"/>
          <w:szCs w:val="21"/>
        </w:rPr>
        <w:t xml:space="preserve"> il focus </w:t>
      </w:r>
      <w:r w:rsidR="005B3960" w:rsidRPr="006F08FD">
        <w:rPr>
          <w:rFonts w:ascii="Verdana" w:hAnsi="Verdana"/>
          <w:bCs/>
          <w:i/>
          <w:sz w:val="21"/>
          <w:szCs w:val="21"/>
        </w:rPr>
        <w:t>Risk Manager: la professione del futuro</w:t>
      </w:r>
      <w:r w:rsidR="005B3960" w:rsidRPr="006F08FD">
        <w:rPr>
          <w:rFonts w:ascii="Verdana" w:hAnsi="Verdana"/>
          <w:bCs/>
          <w:sz w:val="21"/>
          <w:szCs w:val="21"/>
        </w:rPr>
        <w:t>.</w:t>
      </w:r>
      <w:r w:rsidRPr="006F08FD">
        <w:rPr>
          <w:rFonts w:ascii="Verdana" w:hAnsi="Verdana"/>
          <w:b/>
          <w:bCs/>
          <w:sz w:val="21"/>
          <w:szCs w:val="21"/>
        </w:rPr>
        <w:t xml:space="preserve"> </w:t>
      </w:r>
      <w:r w:rsidR="005B3960" w:rsidRPr="006F08FD">
        <w:rPr>
          <w:rFonts w:ascii="Verdana" w:hAnsi="Verdana"/>
          <w:bCs/>
          <w:sz w:val="21"/>
          <w:szCs w:val="21"/>
        </w:rPr>
        <w:t xml:space="preserve">La pandemia ha dato </w:t>
      </w:r>
      <w:r w:rsidR="00C379A4">
        <w:rPr>
          <w:rFonts w:ascii="Verdana" w:hAnsi="Verdana"/>
          <w:bCs/>
          <w:sz w:val="21"/>
          <w:szCs w:val="21"/>
        </w:rPr>
        <w:t xml:space="preserve">una spinta </w:t>
      </w:r>
      <w:r w:rsidR="005B3960" w:rsidRPr="006F08FD">
        <w:rPr>
          <w:rFonts w:ascii="Verdana" w:hAnsi="Verdana"/>
          <w:bCs/>
          <w:sz w:val="21"/>
          <w:szCs w:val="21"/>
        </w:rPr>
        <w:t>notevole alla già crescente affermazione dei professionisti del rischio quali figure strategiche all’interno delle aziende, in grado di comprendere i rischi, prevedere e pianificare la gestione delle crisi</w:t>
      </w:r>
      <w:r w:rsidR="00C379A4">
        <w:rPr>
          <w:rFonts w:ascii="Verdana" w:hAnsi="Verdana"/>
          <w:bCs/>
          <w:sz w:val="21"/>
          <w:szCs w:val="21"/>
        </w:rPr>
        <w:t>, cogliere le opportunità nei momenti disruptive</w:t>
      </w:r>
      <w:r w:rsidR="005B3960" w:rsidRPr="006F08FD">
        <w:rPr>
          <w:rFonts w:ascii="Verdana" w:hAnsi="Verdana"/>
          <w:bCs/>
          <w:sz w:val="21"/>
          <w:szCs w:val="21"/>
        </w:rPr>
        <w:t>. In questo particolare momento storico, inoltre,</w:t>
      </w:r>
      <w:r w:rsidR="00C61B61">
        <w:rPr>
          <w:rFonts w:ascii="Verdana" w:hAnsi="Verdana"/>
          <w:bCs/>
          <w:sz w:val="21"/>
          <w:szCs w:val="21"/>
        </w:rPr>
        <w:t xml:space="preserve"> i</w:t>
      </w:r>
      <w:r w:rsidR="00C61B61" w:rsidRPr="00C61B61">
        <w:rPr>
          <w:rFonts w:ascii="Verdana" w:hAnsi="Verdana"/>
          <w:bCs/>
          <w:sz w:val="21"/>
          <w:szCs w:val="21"/>
        </w:rPr>
        <w:t xml:space="preserve"> Risk Manager possono, integrando i temi ESG nel framework dell’ERM, aiutare lo sviluppo della sostenibilità aziendale spostando l’attenzione da un approccio strettamente di </w:t>
      </w:r>
      <w:proofErr w:type="spellStart"/>
      <w:r w:rsidR="00C61B61" w:rsidRPr="00C61B61">
        <w:rPr>
          <w:rFonts w:ascii="Verdana" w:hAnsi="Verdana"/>
          <w:bCs/>
          <w:sz w:val="21"/>
          <w:szCs w:val="21"/>
        </w:rPr>
        <w:t>Compliance</w:t>
      </w:r>
      <w:proofErr w:type="spellEnd"/>
      <w:r w:rsidR="00C61B61" w:rsidRPr="00C61B61">
        <w:rPr>
          <w:rFonts w:ascii="Verdana" w:hAnsi="Verdana"/>
          <w:bCs/>
          <w:sz w:val="21"/>
          <w:szCs w:val="21"/>
        </w:rPr>
        <w:t xml:space="preserve"> ad uno più business-</w:t>
      </w:r>
      <w:proofErr w:type="spellStart"/>
      <w:r w:rsidR="00C61B61" w:rsidRPr="00C61B61">
        <w:rPr>
          <w:rFonts w:ascii="Verdana" w:hAnsi="Verdana"/>
          <w:bCs/>
          <w:sz w:val="21"/>
          <w:szCs w:val="21"/>
        </w:rPr>
        <w:t>oriented</w:t>
      </w:r>
      <w:proofErr w:type="spellEnd"/>
      <w:r w:rsidR="00C61B61">
        <w:rPr>
          <w:rFonts w:ascii="Verdana" w:hAnsi="Verdana"/>
          <w:bCs/>
          <w:sz w:val="21"/>
          <w:szCs w:val="21"/>
        </w:rPr>
        <w:t>.</w:t>
      </w:r>
      <w:r w:rsidR="005B3960" w:rsidRPr="006F08FD">
        <w:rPr>
          <w:rFonts w:ascii="Verdana" w:hAnsi="Verdana"/>
          <w:bCs/>
          <w:sz w:val="21"/>
          <w:szCs w:val="21"/>
        </w:rPr>
        <w:t xml:space="preserve"> </w:t>
      </w:r>
    </w:p>
    <w:p w14:paraId="7443EC86" w14:textId="77777777" w:rsidR="005B3960" w:rsidRPr="006F08FD" w:rsidRDefault="005B3960" w:rsidP="00B67F3A">
      <w:pPr>
        <w:spacing w:after="0" w:line="276" w:lineRule="auto"/>
        <w:jc w:val="both"/>
        <w:rPr>
          <w:rFonts w:ascii="Verdana" w:hAnsi="Verdana"/>
          <w:b/>
          <w:bCs/>
          <w:sz w:val="21"/>
          <w:szCs w:val="21"/>
        </w:rPr>
      </w:pPr>
    </w:p>
    <w:p w14:paraId="70ECA54D" w14:textId="05679671" w:rsidR="00B67F3A" w:rsidRPr="006F08FD" w:rsidRDefault="005B3960" w:rsidP="001A5EFC">
      <w:pPr>
        <w:spacing w:after="120" w:line="276" w:lineRule="auto"/>
        <w:jc w:val="both"/>
        <w:rPr>
          <w:rFonts w:ascii="Verdana" w:hAnsi="Verdana"/>
          <w:bCs/>
          <w:sz w:val="21"/>
          <w:szCs w:val="21"/>
        </w:rPr>
      </w:pPr>
      <w:r w:rsidRPr="006F08FD">
        <w:rPr>
          <w:rFonts w:ascii="Verdana" w:hAnsi="Verdana"/>
          <w:bCs/>
          <w:sz w:val="21"/>
          <w:szCs w:val="21"/>
        </w:rPr>
        <w:t>TERZA GIORNATA: TRANSIZIONE ENERGETICA E DIGITAL TRANSFORMATION</w:t>
      </w:r>
      <w:r w:rsidR="00B67F3A" w:rsidRPr="006F08FD">
        <w:rPr>
          <w:rFonts w:ascii="Verdana" w:hAnsi="Verdana"/>
          <w:bCs/>
          <w:sz w:val="21"/>
          <w:szCs w:val="21"/>
        </w:rPr>
        <w:t xml:space="preserve"> </w:t>
      </w:r>
    </w:p>
    <w:p w14:paraId="7A9B55CF" w14:textId="10ACBB09" w:rsidR="005B3960" w:rsidRPr="006F08FD" w:rsidRDefault="005B3960" w:rsidP="005B3960">
      <w:pPr>
        <w:spacing w:after="0" w:line="276" w:lineRule="auto"/>
        <w:jc w:val="both"/>
        <w:rPr>
          <w:rFonts w:ascii="Verdana" w:hAnsi="Verdana"/>
          <w:bCs/>
          <w:sz w:val="21"/>
          <w:szCs w:val="21"/>
        </w:rPr>
      </w:pPr>
      <w:r w:rsidRPr="006F08FD">
        <w:rPr>
          <w:rFonts w:ascii="Verdana" w:hAnsi="Verdana"/>
          <w:b/>
          <w:bCs/>
          <w:sz w:val="21"/>
          <w:szCs w:val="21"/>
        </w:rPr>
        <w:t>Fabio Petruzzelli, Natural Hazards Manager AXA XL Risk Consulting</w:t>
      </w:r>
      <w:r w:rsidRPr="006F08FD">
        <w:rPr>
          <w:rFonts w:ascii="Verdana" w:hAnsi="Verdana"/>
          <w:bCs/>
          <w:sz w:val="21"/>
          <w:szCs w:val="21"/>
        </w:rPr>
        <w:t xml:space="preserve">, ha introdotto con il proprio keynote speech la sesta tavola rotonda del Convegno ANRA, </w:t>
      </w:r>
      <w:r w:rsidRPr="006F08FD">
        <w:rPr>
          <w:rFonts w:ascii="Verdana" w:hAnsi="Verdana"/>
          <w:bCs/>
          <w:i/>
          <w:sz w:val="21"/>
          <w:szCs w:val="21"/>
        </w:rPr>
        <w:t xml:space="preserve">Transizione energetica: rischi e opportunità di un'evoluzione obbligata. </w:t>
      </w:r>
      <w:r w:rsidRPr="006F08FD">
        <w:rPr>
          <w:rFonts w:ascii="Verdana" w:hAnsi="Verdana"/>
          <w:b/>
          <w:bCs/>
          <w:sz w:val="21"/>
          <w:szCs w:val="21"/>
        </w:rPr>
        <w:t xml:space="preserve">Guido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Alfani</w:t>
      </w:r>
      <w:proofErr w:type="spellEnd"/>
      <w:r w:rsidRPr="001A5EFC">
        <w:rPr>
          <w:rFonts w:ascii="Verdana" w:hAnsi="Verdana"/>
          <w:bCs/>
          <w:sz w:val="21"/>
          <w:szCs w:val="21"/>
        </w:rPr>
        <w:t>,</w:t>
      </w:r>
      <w:r w:rsidRPr="006F08FD">
        <w:rPr>
          <w:rFonts w:ascii="Verdana" w:hAnsi="Verdana"/>
          <w:b/>
          <w:bCs/>
          <w:sz w:val="21"/>
          <w:szCs w:val="21"/>
        </w:rPr>
        <w:t xml:space="preserve"> </w:t>
      </w:r>
      <w:r w:rsidRPr="001A5EFC">
        <w:rPr>
          <w:rFonts w:ascii="Verdana" w:hAnsi="Verdana"/>
          <w:bCs/>
          <w:sz w:val="21"/>
          <w:szCs w:val="21"/>
        </w:rPr>
        <w:t xml:space="preserve">General Manager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Carbonsink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>, Fabrizio Botta</w:t>
      </w:r>
      <w:r w:rsidRPr="001A5EFC">
        <w:rPr>
          <w:rFonts w:ascii="Verdana" w:hAnsi="Verdana"/>
          <w:bCs/>
          <w:sz w:val="21"/>
          <w:szCs w:val="21"/>
        </w:rPr>
        <w:t xml:space="preserve">, </w:t>
      </w:r>
      <w:proofErr w:type="spellStart"/>
      <w:r w:rsidRPr="001A5EFC">
        <w:rPr>
          <w:rFonts w:ascii="Verdana" w:hAnsi="Verdana"/>
          <w:bCs/>
          <w:sz w:val="21"/>
          <w:szCs w:val="21"/>
        </w:rPr>
        <w:t>Director</w:t>
      </w:r>
      <w:proofErr w:type="spellEnd"/>
      <w:r w:rsidRPr="001A5EFC">
        <w:rPr>
          <w:rFonts w:ascii="Verdana" w:hAnsi="Verdana"/>
          <w:bCs/>
          <w:sz w:val="21"/>
          <w:szCs w:val="21"/>
        </w:rPr>
        <w:t xml:space="preserve"> of Global </w:t>
      </w:r>
      <w:proofErr w:type="spellStart"/>
      <w:r w:rsidRPr="001A5EFC">
        <w:rPr>
          <w:rFonts w:ascii="Verdana" w:hAnsi="Verdana"/>
          <w:bCs/>
          <w:sz w:val="21"/>
          <w:szCs w:val="21"/>
        </w:rPr>
        <w:t>Strategy</w:t>
      </w:r>
      <w:proofErr w:type="spellEnd"/>
      <w:r w:rsidRPr="001A5EFC">
        <w:rPr>
          <w:rFonts w:ascii="Verdana" w:hAnsi="Verdana"/>
          <w:bCs/>
          <w:sz w:val="21"/>
          <w:szCs w:val="21"/>
        </w:rPr>
        <w:t xml:space="preserve"> E&amp;C Onshore </w:t>
      </w:r>
      <w:proofErr w:type="spellStart"/>
      <w:r w:rsidRPr="001A5EFC">
        <w:rPr>
          <w:rFonts w:ascii="Verdana" w:hAnsi="Verdana"/>
          <w:bCs/>
          <w:sz w:val="21"/>
          <w:szCs w:val="21"/>
        </w:rPr>
        <w:t>Division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 xml:space="preserve"> Saipem </w:t>
      </w:r>
      <w:r w:rsidRPr="006F08FD">
        <w:rPr>
          <w:rFonts w:ascii="Verdana" w:hAnsi="Verdana"/>
          <w:bCs/>
          <w:sz w:val="21"/>
          <w:szCs w:val="21"/>
        </w:rPr>
        <w:t>e</w:t>
      </w:r>
      <w:r w:rsidRPr="006F08FD">
        <w:rPr>
          <w:rFonts w:ascii="Verdana" w:hAnsi="Verdana"/>
          <w:b/>
          <w:bCs/>
          <w:sz w:val="21"/>
          <w:szCs w:val="21"/>
        </w:rPr>
        <w:t xml:space="preserve"> Fabrizio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Capaccioli</w:t>
      </w:r>
      <w:proofErr w:type="spellEnd"/>
      <w:r w:rsidRPr="001A5EFC">
        <w:rPr>
          <w:rFonts w:ascii="Verdana" w:hAnsi="Verdana"/>
          <w:bCs/>
          <w:sz w:val="21"/>
          <w:szCs w:val="21"/>
        </w:rPr>
        <w:t>, MD</w:t>
      </w:r>
      <w:r w:rsidRPr="006F08FD">
        <w:rPr>
          <w:rFonts w:ascii="Verdana" w:hAnsi="Verdana"/>
          <w:b/>
          <w:bCs/>
          <w:sz w:val="21"/>
          <w:szCs w:val="21"/>
        </w:rPr>
        <w:t> 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Asacert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> </w:t>
      </w:r>
      <w:r w:rsidR="00981893" w:rsidRPr="001A5EFC">
        <w:rPr>
          <w:rFonts w:ascii="Verdana" w:hAnsi="Verdana"/>
          <w:bCs/>
          <w:sz w:val="21"/>
          <w:szCs w:val="21"/>
        </w:rPr>
        <w:t xml:space="preserve">e </w:t>
      </w:r>
      <w:r w:rsidRPr="001A5EFC">
        <w:rPr>
          <w:rFonts w:ascii="Verdana" w:hAnsi="Verdana"/>
          <w:bCs/>
          <w:sz w:val="21"/>
          <w:szCs w:val="21"/>
        </w:rPr>
        <w:t>VP</w:t>
      </w:r>
      <w:r w:rsidRPr="006F08FD">
        <w:rPr>
          <w:rFonts w:ascii="Verdana" w:hAnsi="Verdana"/>
          <w:b/>
          <w:bCs/>
          <w:sz w:val="21"/>
          <w:szCs w:val="21"/>
        </w:rPr>
        <w:t xml:space="preserve"> Green Building Council Italia</w:t>
      </w:r>
      <w:r w:rsidRPr="006F08FD">
        <w:rPr>
          <w:rFonts w:ascii="Verdana" w:hAnsi="Verdana"/>
          <w:bCs/>
          <w:sz w:val="21"/>
          <w:szCs w:val="21"/>
        </w:rPr>
        <w:t xml:space="preserve"> hanno riflettuto sui rischi per il settore finanziario e il mondo delle imprese della transizione ad un’economia a basse emissioni, </w:t>
      </w:r>
      <w:r w:rsidR="006F08FD" w:rsidRPr="006F08FD">
        <w:rPr>
          <w:rFonts w:ascii="Verdana" w:hAnsi="Verdana"/>
          <w:bCs/>
          <w:sz w:val="21"/>
          <w:szCs w:val="21"/>
        </w:rPr>
        <w:t>se non sufficientemente compresa e supportata con una gestione in ottica integrata.</w:t>
      </w:r>
    </w:p>
    <w:p w14:paraId="39957C67" w14:textId="36D257CE" w:rsidR="006F08FD" w:rsidRPr="006F08FD" w:rsidRDefault="006F08FD" w:rsidP="005B3960">
      <w:pPr>
        <w:spacing w:after="0" w:line="276" w:lineRule="auto"/>
        <w:jc w:val="both"/>
        <w:rPr>
          <w:rFonts w:ascii="Verdana" w:hAnsi="Verdana"/>
          <w:b/>
          <w:bCs/>
          <w:sz w:val="21"/>
          <w:szCs w:val="21"/>
        </w:rPr>
      </w:pPr>
    </w:p>
    <w:p w14:paraId="21036945" w14:textId="4D9014EC" w:rsidR="006F08FD" w:rsidRPr="006F08FD" w:rsidRDefault="006F08FD" w:rsidP="006F08FD">
      <w:pPr>
        <w:spacing w:after="0" w:line="276" w:lineRule="auto"/>
        <w:jc w:val="both"/>
        <w:rPr>
          <w:rFonts w:ascii="Verdana" w:hAnsi="Verdana"/>
          <w:b/>
          <w:bCs/>
          <w:i/>
          <w:sz w:val="21"/>
          <w:szCs w:val="21"/>
        </w:rPr>
      </w:pPr>
      <w:r w:rsidRPr="006F08FD">
        <w:rPr>
          <w:rFonts w:ascii="Verdana" w:hAnsi="Verdana"/>
          <w:bCs/>
          <w:sz w:val="21"/>
          <w:szCs w:val="21"/>
        </w:rPr>
        <w:t xml:space="preserve">A chiudere i lavori, il panel </w:t>
      </w:r>
      <w:r w:rsidRPr="006F08FD">
        <w:rPr>
          <w:rFonts w:ascii="Verdana" w:hAnsi="Verdana"/>
          <w:bCs/>
          <w:i/>
          <w:sz w:val="21"/>
          <w:szCs w:val="21"/>
        </w:rPr>
        <w:t xml:space="preserve">Sostenibilità e Digital Transformation: due facce della stessa medaglia, </w:t>
      </w:r>
      <w:r w:rsidRPr="006F08FD">
        <w:rPr>
          <w:rFonts w:ascii="Verdana" w:hAnsi="Verdana"/>
          <w:bCs/>
          <w:sz w:val="21"/>
          <w:szCs w:val="21"/>
        </w:rPr>
        <w:t xml:space="preserve">con la partecipazione di </w:t>
      </w:r>
      <w:r w:rsidRPr="006F08FD">
        <w:rPr>
          <w:rFonts w:ascii="Verdana" w:hAnsi="Verdana"/>
          <w:b/>
          <w:bCs/>
          <w:sz w:val="21"/>
          <w:szCs w:val="21"/>
        </w:rPr>
        <w:t xml:space="preserve">Fabio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Landriscina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 xml:space="preserve">, </w:t>
      </w:r>
      <w:r w:rsidRPr="001A5EFC">
        <w:rPr>
          <w:rFonts w:ascii="Verdana" w:hAnsi="Verdana"/>
          <w:bCs/>
          <w:sz w:val="21"/>
          <w:szCs w:val="21"/>
        </w:rPr>
        <w:t xml:space="preserve">Risk Management &amp; </w:t>
      </w:r>
      <w:proofErr w:type="spellStart"/>
      <w:r w:rsidRPr="001A5EFC">
        <w:rPr>
          <w:rFonts w:ascii="Verdana" w:hAnsi="Verdana"/>
          <w:bCs/>
          <w:sz w:val="21"/>
          <w:szCs w:val="21"/>
        </w:rPr>
        <w:t>Specialties</w:t>
      </w:r>
      <w:proofErr w:type="spellEnd"/>
      <w:r w:rsidRPr="001A5EFC">
        <w:rPr>
          <w:rFonts w:ascii="Verdana" w:hAnsi="Verdana"/>
          <w:bCs/>
          <w:sz w:val="21"/>
          <w:szCs w:val="21"/>
        </w:rPr>
        <w:t xml:space="preserve"> Leader,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Marsh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 xml:space="preserve">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Italy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>, Andrea Parisi,</w:t>
      </w:r>
      <w:r w:rsidRPr="001A5EFC">
        <w:rPr>
          <w:rFonts w:ascii="Verdana" w:hAnsi="Verdana"/>
          <w:bCs/>
          <w:sz w:val="21"/>
          <w:szCs w:val="21"/>
        </w:rPr>
        <w:t xml:space="preserve"> Amministratore Delegato e Direttore Generale</w:t>
      </w:r>
      <w:r w:rsidRPr="006F08FD">
        <w:rPr>
          <w:rFonts w:ascii="Verdana" w:hAnsi="Verdana"/>
          <w:b/>
          <w:bCs/>
          <w:sz w:val="21"/>
          <w:szCs w:val="21"/>
        </w:rPr>
        <w:t xml:space="preserve"> </w:t>
      </w:r>
      <w:proofErr w:type="spellStart"/>
      <w:r w:rsidRPr="006F08FD">
        <w:rPr>
          <w:rFonts w:ascii="Verdana" w:hAnsi="Verdana"/>
          <w:b/>
          <w:bCs/>
          <w:sz w:val="21"/>
          <w:szCs w:val="21"/>
        </w:rPr>
        <w:t>Aon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 xml:space="preserve">, </w:t>
      </w:r>
      <w:r w:rsidRPr="006F08FD">
        <w:rPr>
          <w:rFonts w:ascii="Verdana" w:hAnsi="Verdana"/>
          <w:bCs/>
          <w:sz w:val="21"/>
          <w:szCs w:val="21"/>
        </w:rPr>
        <w:t xml:space="preserve">e </w:t>
      </w:r>
      <w:r w:rsidRPr="006F08FD">
        <w:rPr>
          <w:rFonts w:ascii="Verdana" w:hAnsi="Verdana"/>
          <w:b/>
          <w:bCs/>
          <w:sz w:val="21"/>
          <w:szCs w:val="21"/>
        </w:rPr>
        <w:t>Gianmarco Tosti</w:t>
      </w:r>
      <w:r w:rsidRPr="001A5EFC">
        <w:rPr>
          <w:rFonts w:ascii="Verdana" w:hAnsi="Verdana"/>
          <w:bCs/>
          <w:sz w:val="21"/>
          <w:szCs w:val="21"/>
        </w:rPr>
        <w:t xml:space="preserve">, </w:t>
      </w:r>
      <w:proofErr w:type="spellStart"/>
      <w:r w:rsidRPr="001A5EFC">
        <w:rPr>
          <w:rFonts w:ascii="Verdana" w:hAnsi="Verdana"/>
          <w:bCs/>
          <w:sz w:val="21"/>
          <w:szCs w:val="21"/>
        </w:rPr>
        <w:t>Italy</w:t>
      </w:r>
      <w:proofErr w:type="spellEnd"/>
      <w:r w:rsidRPr="001A5EFC">
        <w:rPr>
          <w:rFonts w:ascii="Verdana" w:hAnsi="Verdana"/>
          <w:bCs/>
          <w:sz w:val="21"/>
          <w:szCs w:val="21"/>
        </w:rPr>
        <w:t xml:space="preserve"> Country Manager &amp; Head of Corporate Risk and </w:t>
      </w:r>
      <w:proofErr w:type="spellStart"/>
      <w:r w:rsidRPr="001A5EFC">
        <w:rPr>
          <w:rFonts w:ascii="Verdana" w:hAnsi="Verdana"/>
          <w:bCs/>
          <w:sz w:val="21"/>
          <w:szCs w:val="21"/>
        </w:rPr>
        <w:t>Broking</w:t>
      </w:r>
      <w:proofErr w:type="spellEnd"/>
      <w:r w:rsidRPr="006F08FD">
        <w:rPr>
          <w:rFonts w:ascii="Verdana" w:hAnsi="Verdana"/>
          <w:b/>
          <w:bCs/>
          <w:sz w:val="21"/>
          <w:szCs w:val="21"/>
        </w:rPr>
        <w:t xml:space="preserve"> Willis </w:t>
      </w:r>
      <w:r w:rsidRPr="006F08FD">
        <w:rPr>
          <w:rFonts w:ascii="Verdana" w:hAnsi="Verdana"/>
          <w:b/>
          <w:bCs/>
          <w:sz w:val="21"/>
          <w:szCs w:val="21"/>
        </w:rPr>
        <w:lastRenderedPageBreak/>
        <w:t>Towers Watson</w:t>
      </w:r>
      <w:r w:rsidRPr="006F08FD">
        <w:rPr>
          <w:rFonts w:ascii="Verdana" w:hAnsi="Verdana"/>
          <w:bCs/>
          <w:sz w:val="21"/>
          <w:szCs w:val="21"/>
        </w:rPr>
        <w:t xml:space="preserve">. La digitalizzazione è uno dei fattori abilitanti della sostenibilità, se ben gestita, e comporterà sempre più un vantaggio </w:t>
      </w:r>
      <w:r w:rsidR="00981893" w:rsidRPr="006F08FD">
        <w:rPr>
          <w:rFonts w:ascii="Verdana" w:hAnsi="Verdana"/>
          <w:bCs/>
          <w:sz w:val="21"/>
          <w:szCs w:val="21"/>
        </w:rPr>
        <w:t>competitiv</w:t>
      </w:r>
      <w:r w:rsidR="00981893">
        <w:rPr>
          <w:rFonts w:ascii="Verdana" w:hAnsi="Verdana"/>
          <w:bCs/>
          <w:sz w:val="21"/>
          <w:szCs w:val="21"/>
        </w:rPr>
        <w:t>o</w:t>
      </w:r>
      <w:r w:rsidR="00981893" w:rsidRPr="006F08FD">
        <w:rPr>
          <w:rFonts w:ascii="Verdana" w:hAnsi="Verdana"/>
          <w:bCs/>
          <w:sz w:val="21"/>
          <w:szCs w:val="21"/>
        </w:rPr>
        <w:t xml:space="preserve"> </w:t>
      </w:r>
      <w:r w:rsidRPr="006F08FD">
        <w:rPr>
          <w:rFonts w:ascii="Verdana" w:hAnsi="Verdana"/>
          <w:bCs/>
          <w:sz w:val="21"/>
          <w:szCs w:val="21"/>
        </w:rPr>
        <w:t>per tutte le aziende che baseranno il proprio piano industrial e dedicheranno risorse mirate all’implementazione di nuove tecnologie, anche nel settore assicurativo.</w:t>
      </w:r>
    </w:p>
    <w:p w14:paraId="7DE9631C" w14:textId="33F3C72F" w:rsidR="006F08FD" w:rsidRPr="006F08FD" w:rsidRDefault="006F08FD" w:rsidP="006F08FD">
      <w:pPr>
        <w:spacing w:after="0" w:line="276" w:lineRule="auto"/>
        <w:jc w:val="both"/>
        <w:rPr>
          <w:rFonts w:ascii="Verdana" w:hAnsi="Verdana"/>
          <w:b/>
          <w:bCs/>
          <w:i/>
          <w:sz w:val="21"/>
          <w:szCs w:val="21"/>
        </w:rPr>
      </w:pPr>
    </w:p>
    <w:bookmarkEnd w:id="0"/>
    <w:p w14:paraId="00DB21EB" w14:textId="6C5DF671" w:rsidR="000528C8" w:rsidRDefault="000528C8" w:rsidP="00AC3EF8">
      <w:pPr>
        <w:spacing w:after="0" w:line="276" w:lineRule="auto"/>
        <w:jc w:val="both"/>
        <w:rPr>
          <w:rFonts w:ascii="Verdana" w:hAnsi="Verdana"/>
          <w:sz w:val="21"/>
          <w:szCs w:val="21"/>
        </w:rPr>
      </w:pPr>
      <w:r w:rsidRPr="006F08FD">
        <w:rPr>
          <w:rFonts w:ascii="Verdana" w:hAnsi="Verdana"/>
          <w:i/>
          <w:sz w:val="21"/>
          <w:szCs w:val="21"/>
        </w:rPr>
        <w:t>“Seppure il format sia stato profondamente diverso rispetto a quello tradizionale, il bilancio è certamente molto positivo: la qualità degli interventi ha fornito diversi ed i</w:t>
      </w:r>
      <w:bookmarkStart w:id="1" w:name="_GoBack"/>
      <w:bookmarkEnd w:id="1"/>
      <w:r w:rsidRPr="006F08FD">
        <w:rPr>
          <w:rFonts w:ascii="Verdana" w:hAnsi="Verdana"/>
          <w:i/>
          <w:sz w:val="21"/>
          <w:szCs w:val="21"/>
        </w:rPr>
        <w:t>nteressanti spunti di riflession</w:t>
      </w:r>
      <w:r w:rsidR="007E3077">
        <w:rPr>
          <w:rFonts w:ascii="Verdana" w:hAnsi="Verdana"/>
          <w:i/>
          <w:sz w:val="21"/>
          <w:szCs w:val="21"/>
        </w:rPr>
        <w:t>e</w:t>
      </w:r>
      <w:r w:rsidRPr="006F08FD">
        <w:rPr>
          <w:rFonts w:ascii="Verdana" w:hAnsi="Verdana"/>
          <w:i/>
          <w:sz w:val="21"/>
          <w:szCs w:val="21"/>
        </w:rPr>
        <w:t>, ed ha confermato quanto la contaminazione e dunque l’integrazione delle tematiche ESG sia sempre più importante per l’Enterprise Risk Management”</w:t>
      </w:r>
      <w:r w:rsidRPr="006F08FD">
        <w:rPr>
          <w:rFonts w:ascii="Verdana" w:hAnsi="Verdana"/>
          <w:sz w:val="21"/>
          <w:szCs w:val="21"/>
        </w:rPr>
        <w:t>,</w:t>
      </w:r>
      <w:r>
        <w:rPr>
          <w:rFonts w:ascii="Verdana" w:hAnsi="Verdana"/>
          <w:sz w:val="21"/>
          <w:szCs w:val="21"/>
        </w:rPr>
        <w:t xml:space="preserve"> ha concluso quindi il </w:t>
      </w:r>
      <w:r w:rsidRPr="001A5EFC">
        <w:rPr>
          <w:rFonts w:ascii="Verdana" w:hAnsi="Verdana"/>
          <w:b/>
          <w:sz w:val="21"/>
          <w:szCs w:val="21"/>
        </w:rPr>
        <w:t>Presidente ANRA Carlo Cosimi</w:t>
      </w:r>
      <w:r>
        <w:rPr>
          <w:rFonts w:ascii="Verdana" w:hAnsi="Verdana"/>
          <w:sz w:val="21"/>
          <w:szCs w:val="21"/>
        </w:rPr>
        <w:t>.</w:t>
      </w:r>
    </w:p>
    <w:p w14:paraId="567E7DD7" w14:textId="77777777" w:rsidR="00AC3EF8" w:rsidRPr="00AC3EF8" w:rsidRDefault="00AC3EF8" w:rsidP="00AC3EF8">
      <w:pPr>
        <w:spacing w:after="0" w:line="276" w:lineRule="auto"/>
        <w:jc w:val="both"/>
        <w:rPr>
          <w:rFonts w:ascii="Verdana" w:hAnsi="Verdana"/>
          <w:sz w:val="21"/>
          <w:szCs w:val="21"/>
        </w:rPr>
      </w:pPr>
    </w:p>
    <w:p w14:paraId="5EF9D73C" w14:textId="390BD6EF" w:rsidR="00693D81" w:rsidRDefault="00693D81" w:rsidP="00AC3EF8">
      <w:pPr>
        <w:spacing w:after="0" w:line="276" w:lineRule="auto"/>
        <w:jc w:val="both"/>
        <w:rPr>
          <w:rFonts w:ascii="Verdana" w:hAnsi="Verdana"/>
          <w:sz w:val="21"/>
          <w:szCs w:val="21"/>
        </w:rPr>
      </w:pPr>
    </w:p>
    <w:p w14:paraId="3AF2723B" w14:textId="77777777" w:rsidR="00FE1F11" w:rsidRDefault="00FE1F11" w:rsidP="00FE1F11">
      <w:pPr>
        <w:spacing w:after="60" w:line="240" w:lineRule="auto"/>
        <w:rPr>
          <w:rFonts w:ascii="Verdana" w:hAnsi="Verdana" w:cs="Arial"/>
          <w:b/>
          <w:sz w:val="18"/>
          <w:szCs w:val="26"/>
        </w:rPr>
      </w:pPr>
    </w:p>
    <w:p w14:paraId="0F97C6AD" w14:textId="5EDC0D2D" w:rsidR="00FE1F11" w:rsidRPr="00FE1F11" w:rsidRDefault="00FE1F11" w:rsidP="00FE1F11">
      <w:pPr>
        <w:spacing w:after="60" w:line="240" w:lineRule="auto"/>
        <w:rPr>
          <w:rFonts w:ascii="Verdana" w:hAnsi="Verdana" w:cs="Arial"/>
          <w:b/>
          <w:sz w:val="18"/>
          <w:szCs w:val="18"/>
        </w:rPr>
      </w:pPr>
      <w:r w:rsidRPr="00FE1F11">
        <w:rPr>
          <w:rFonts w:ascii="Verdana" w:hAnsi="Verdana" w:cs="Arial"/>
          <w:b/>
          <w:sz w:val="18"/>
          <w:szCs w:val="18"/>
        </w:rPr>
        <w:t>CHI È ANRA</w:t>
      </w:r>
    </w:p>
    <w:p w14:paraId="4CAD87BB" w14:textId="77777777" w:rsidR="00FE1F11" w:rsidRPr="00FE1F11" w:rsidRDefault="00FE1F11" w:rsidP="00FE1F11">
      <w:pPr>
        <w:spacing w:after="60"/>
        <w:jc w:val="both"/>
        <w:rPr>
          <w:rFonts w:ascii="Verdana" w:hAnsi="Verdana" w:cs="Arial"/>
          <w:i/>
          <w:color w:val="333333"/>
          <w:sz w:val="18"/>
          <w:szCs w:val="18"/>
        </w:rPr>
      </w:pPr>
      <w:r w:rsidRPr="00FE1F11">
        <w:rPr>
          <w:rFonts w:ascii="Verdana" w:hAnsi="Verdana" w:cs="Arial"/>
          <w:i/>
          <w:color w:val="333333"/>
          <w:sz w:val="18"/>
          <w:szCs w:val="18"/>
        </w:rPr>
        <w:t xml:space="preserve">ANRA è l'associazione che dal 1972 raggruppa i risk manager e i responsabili delle assicurazioni aziendali. L'associazione opera attraverso la sede di Milano e vari corrispondenti regionali. ANRA è il punto di riferimento in Italia per diffondere la cultura d'impresa attraverso la gestione del rischio e delle assicurazioni in azienda. Si relaziona con le altre associazioni nazionali di risk manager in Ferma, a livello europeo, e in </w:t>
      </w:r>
      <w:proofErr w:type="spellStart"/>
      <w:r w:rsidRPr="00FE1F11">
        <w:rPr>
          <w:rFonts w:ascii="Verdana" w:hAnsi="Verdana" w:cs="Arial"/>
          <w:i/>
          <w:color w:val="333333"/>
          <w:sz w:val="18"/>
          <w:szCs w:val="18"/>
        </w:rPr>
        <w:t>Ifrima</w:t>
      </w:r>
      <w:proofErr w:type="spellEnd"/>
      <w:r w:rsidRPr="00FE1F11">
        <w:rPr>
          <w:rFonts w:ascii="Verdana" w:hAnsi="Verdana" w:cs="Arial"/>
          <w:i/>
          <w:color w:val="333333"/>
          <w:sz w:val="18"/>
          <w:szCs w:val="18"/>
        </w:rPr>
        <w:t xml:space="preserve"> a livello internazionale. ANRA è costituita da Risk Officer, Risk Manager ed Insurance Manager che operano quotidianamente nella professione e che trovano vantaggio nello scambio continuo delle proprie esperienze e nella condivisione di progetti a beneficio dello sviluppo del settore. Complessivamente, le aziende pubbliche e private di cui fanno parte i soci rappresentano un fatturato complessivo di oltre 430 miliardi (pari a circa il 25% del PIL).</w:t>
      </w:r>
      <w:r w:rsidRPr="00FE1F11">
        <w:rPr>
          <w:rFonts w:ascii="Verdana" w:hAnsi="Verdana" w:cs="Arial"/>
          <w:color w:val="333333"/>
          <w:sz w:val="18"/>
          <w:szCs w:val="18"/>
        </w:rPr>
        <w:t xml:space="preserve"> </w:t>
      </w:r>
    </w:p>
    <w:p w14:paraId="383CE335" w14:textId="77777777" w:rsidR="00FE1F11" w:rsidRPr="00FE1F11" w:rsidRDefault="00FE1F11" w:rsidP="00FE1F11">
      <w:pPr>
        <w:spacing w:after="60" w:line="240" w:lineRule="auto"/>
        <w:jc w:val="both"/>
        <w:rPr>
          <w:rFonts w:ascii="Verdana" w:hAnsi="Verdana" w:cs="Arial"/>
          <w:i/>
          <w:color w:val="333333"/>
          <w:sz w:val="18"/>
          <w:szCs w:val="18"/>
        </w:rPr>
      </w:pPr>
      <w:r w:rsidRPr="00FE1F11">
        <w:rPr>
          <w:rFonts w:ascii="Verdana" w:hAnsi="Verdana" w:cs="Arial"/>
          <w:i/>
          <w:color w:val="333333"/>
          <w:sz w:val="18"/>
          <w:szCs w:val="18"/>
        </w:rPr>
        <w:t>Nella piena convinzione che l'esperienza sia il miglior argomento per diffondere la cultura del risk management, ANRA organizza incontri aperti a professionisti ed aziende su tematiche inerenti al rischio aziendale, corsi di formazione per nuove figure e scambi di esperienze con colleghi stranieri. Nella sua attività di supporto a manager ed imprese, ANRA si appoggia a molti partner, come enti universitari, società di consulenza, compagnie assicurative, broker, società di servizio nell'ambito del rischio d'impresa: con le loro competenze specifiche, tutti questi attori portano valore aggiunto ai membri dell'associazione e alle loro imprese. Dal giugno 2016 ANRA promuove "</w:t>
      </w:r>
      <w:proofErr w:type="spellStart"/>
      <w:r w:rsidRPr="00FE1F11">
        <w:rPr>
          <w:rFonts w:ascii="Verdana" w:hAnsi="Verdana" w:cs="Arial"/>
          <w:i/>
          <w:color w:val="333333"/>
          <w:sz w:val="18"/>
          <w:szCs w:val="18"/>
        </w:rPr>
        <w:t>alp</w:t>
      </w:r>
      <w:proofErr w:type="spellEnd"/>
      <w:r w:rsidRPr="00FE1F11">
        <w:rPr>
          <w:rFonts w:ascii="Verdana" w:hAnsi="Verdana" w:cs="Arial"/>
          <w:i/>
          <w:color w:val="333333"/>
          <w:sz w:val="18"/>
          <w:szCs w:val="18"/>
        </w:rPr>
        <w:t xml:space="preserve">" - ANRA Learning Path - la nuova Accademia ANRA per la formazione dei professionisti della gestione del rischio, riconosciuta e certificata RIMAP a livello europeo. </w:t>
      </w:r>
      <w:hyperlink r:id="rId8" w:history="1">
        <w:r w:rsidRPr="00FE1F11">
          <w:rPr>
            <w:rStyle w:val="Collegamentoipertestuale"/>
            <w:rFonts w:ascii="Verdana" w:hAnsi="Verdana" w:cs="Arial"/>
            <w:sz w:val="18"/>
            <w:szCs w:val="18"/>
          </w:rPr>
          <w:t>www.anra.it</w:t>
        </w:r>
      </w:hyperlink>
    </w:p>
    <w:p w14:paraId="12E52CAB" w14:textId="77777777" w:rsidR="00FE1F11" w:rsidRPr="00B72B1C" w:rsidRDefault="00FE1F11" w:rsidP="00FE1F11">
      <w:pPr>
        <w:spacing w:after="80" w:line="240" w:lineRule="auto"/>
        <w:rPr>
          <w:rFonts w:ascii="Verdana" w:hAnsi="Verdana" w:cs="Arial"/>
          <w:color w:val="737373"/>
          <w:sz w:val="18"/>
          <w:szCs w:val="26"/>
        </w:rPr>
      </w:pPr>
    </w:p>
    <w:p w14:paraId="7CEF4960" w14:textId="77777777" w:rsidR="00FE1F11" w:rsidRPr="00B72B1C" w:rsidRDefault="00FE1F11" w:rsidP="00FE1F11">
      <w:pPr>
        <w:spacing w:after="60" w:line="240" w:lineRule="auto"/>
        <w:rPr>
          <w:rFonts w:ascii="Verdana" w:hAnsi="Verdana"/>
          <w:b/>
          <w:sz w:val="21"/>
          <w:szCs w:val="21"/>
        </w:rPr>
      </w:pPr>
      <w:r w:rsidRPr="00B72B1C">
        <w:rPr>
          <w:rFonts w:ascii="Verdana" w:hAnsi="Verdana"/>
          <w:b/>
          <w:sz w:val="21"/>
          <w:szCs w:val="21"/>
        </w:rPr>
        <w:t>Per informazioni</w:t>
      </w:r>
    </w:p>
    <w:p w14:paraId="02DEDCFE" w14:textId="77777777" w:rsidR="00FE1F11" w:rsidRPr="00B72B1C" w:rsidRDefault="00FE1F11" w:rsidP="00FE1F11">
      <w:pPr>
        <w:spacing w:after="0" w:line="240" w:lineRule="auto"/>
        <w:rPr>
          <w:rFonts w:ascii="Verdana" w:hAnsi="Verdana"/>
          <w:sz w:val="21"/>
          <w:szCs w:val="21"/>
        </w:rPr>
      </w:pPr>
      <w:r w:rsidRPr="00B72B1C">
        <w:rPr>
          <w:rFonts w:ascii="Verdana" w:hAnsi="Verdana"/>
          <w:sz w:val="21"/>
          <w:szCs w:val="21"/>
        </w:rPr>
        <w:t>Noesis - ufficio stampa ANRA</w:t>
      </w:r>
    </w:p>
    <w:p w14:paraId="3AD0AC27" w14:textId="77777777" w:rsidR="00FE1F11" w:rsidRPr="00B72B1C" w:rsidRDefault="00FE1F11" w:rsidP="00FE1F11">
      <w:pPr>
        <w:spacing w:after="0" w:line="240" w:lineRule="auto"/>
        <w:rPr>
          <w:rFonts w:ascii="Verdana" w:hAnsi="Verdana"/>
          <w:sz w:val="21"/>
          <w:szCs w:val="21"/>
        </w:rPr>
      </w:pPr>
      <w:r w:rsidRPr="00B72B1C">
        <w:rPr>
          <w:rFonts w:ascii="Verdana" w:hAnsi="Verdana"/>
          <w:sz w:val="21"/>
          <w:szCs w:val="21"/>
        </w:rPr>
        <w:t>Elena Cerutti, Eleonora Carminati</w:t>
      </w:r>
    </w:p>
    <w:p w14:paraId="726930A1" w14:textId="77777777" w:rsidR="00FE1F11" w:rsidRPr="00B72B1C" w:rsidRDefault="00FE1F11" w:rsidP="00FE1F11">
      <w:pPr>
        <w:spacing w:after="0" w:line="240" w:lineRule="auto"/>
        <w:rPr>
          <w:rFonts w:ascii="Verdana" w:hAnsi="Verdana"/>
          <w:sz w:val="21"/>
          <w:szCs w:val="21"/>
        </w:rPr>
      </w:pPr>
      <w:r w:rsidRPr="00B72B1C">
        <w:rPr>
          <w:rFonts w:ascii="Verdana" w:hAnsi="Verdana"/>
          <w:sz w:val="21"/>
          <w:szCs w:val="21"/>
        </w:rPr>
        <w:t>T. 348.3175490 – 02.8310511</w:t>
      </w:r>
    </w:p>
    <w:p w14:paraId="100E4C74" w14:textId="1D2A3D3A" w:rsidR="00FE1F11" w:rsidRPr="005A6BF6" w:rsidRDefault="006A19DA" w:rsidP="005A6BF6">
      <w:pPr>
        <w:spacing w:after="0" w:line="240" w:lineRule="auto"/>
        <w:rPr>
          <w:rFonts w:ascii="Verdana" w:hAnsi="Verdana"/>
          <w:sz w:val="21"/>
          <w:szCs w:val="21"/>
        </w:rPr>
      </w:pPr>
      <w:hyperlink r:id="rId9" w:history="1">
        <w:r w:rsidR="00FE1F11" w:rsidRPr="00B72B1C">
          <w:rPr>
            <w:rStyle w:val="Collegamentoipertestuale"/>
            <w:rFonts w:ascii="Verdana" w:hAnsi="Verdana"/>
            <w:sz w:val="21"/>
            <w:szCs w:val="21"/>
          </w:rPr>
          <w:t>anra@noesis.net</w:t>
        </w:r>
      </w:hyperlink>
      <w:r w:rsidR="00FE1F11" w:rsidRPr="00B72B1C">
        <w:rPr>
          <w:rFonts w:ascii="Verdana" w:hAnsi="Verdana"/>
          <w:sz w:val="21"/>
          <w:szCs w:val="21"/>
        </w:rPr>
        <w:t xml:space="preserve"> </w:t>
      </w:r>
    </w:p>
    <w:sectPr w:rsidR="00FE1F11" w:rsidRPr="005A6BF6" w:rsidSect="00FC01A9">
      <w:headerReference w:type="default" r:id="rId10"/>
      <w:pgSz w:w="11906" w:h="16838"/>
      <w:pgMar w:top="1701" w:right="1134" w:bottom="993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38999" w16cex:dateUtc="2021-05-22T11:46:00Z"/>
  <w16cex:commentExtensible w16cex:durableId="245389B7" w16cex:dateUtc="2021-05-22T11:46:00Z"/>
  <w16cex:commentExtensible w16cex:durableId="245389C9" w16cex:dateUtc="2021-05-22T11:46:00Z"/>
  <w16cex:commentExtensible w16cex:durableId="24538A58" w16cex:dateUtc="2021-05-22T11:49:00Z"/>
  <w16cex:commentExtensible w16cex:durableId="24538AC4" w16cex:dateUtc="2021-05-22T11:51:00Z"/>
  <w16cex:commentExtensible w16cex:durableId="24538B62" w16cex:dateUtc="2021-05-22T11:53:00Z"/>
  <w16cex:commentExtensible w16cex:durableId="24538BC8" w16cex:dateUtc="2021-05-22T11:55:00Z"/>
  <w16cex:commentExtensible w16cex:durableId="24538E7C" w16cex:dateUtc="2021-05-22T12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BC03B" w14:textId="77777777" w:rsidR="00A934E8" w:rsidRDefault="00A934E8" w:rsidP="00E1228E">
      <w:pPr>
        <w:spacing w:after="0" w:line="240" w:lineRule="auto"/>
      </w:pPr>
      <w:r>
        <w:separator/>
      </w:r>
    </w:p>
  </w:endnote>
  <w:endnote w:type="continuationSeparator" w:id="0">
    <w:p w14:paraId="74BB37B8" w14:textId="77777777" w:rsidR="00A934E8" w:rsidRDefault="00A934E8" w:rsidP="00E1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4F943" w14:textId="77777777" w:rsidR="00A934E8" w:rsidRDefault="00A934E8" w:rsidP="00E1228E">
      <w:pPr>
        <w:spacing w:after="0" w:line="240" w:lineRule="auto"/>
      </w:pPr>
      <w:r>
        <w:separator/>
      </w:r>
    </w:p>
  </w:footnote>
  <w:footnote w:type="continuationSeparator" w:id="0">
    <w:p w14:paraId="7F5E12AE" w14:textId="77777777" w:rsidR="00A934E8" w:rsidRDefault="00A934E8" w:rsidP="00E1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24404" w14:textId="13D94259" w:rsidR="002F030F" w:rsidRDefault="002F030F" w:rsidP="00DB31BD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0D311F9" wp14:editId="1A0BF4E6">
          <wp:simplePos x="0" y="0"/>
          <wp:positionH relativeFrom="column">
            <wp:posOffset>1896110</wp:posOffset>
          </wp:positionH>
          <wp:positionV relativeFrom="paragraph">
            <wp:posOffset>1270</wp:posOffset>
          </wp:positionV>
          <wp:extent cx="2332299" cy="581976"/>
          <wp:effectExtent l="0" t="0" r="0" b="889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NRA jpe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2299" cy="581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56ECD"/>
    <w:multiLevelType w:val="hybridMultilevel"/>
    <w:tmpl w:val="EF787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91185"/>
    <w:multiLevelType w:val="hybridMultilevel"/>
    <w:tmpl w:val="6EF04F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035EE"/>
    <w:multiLevelType w:val="hybridMultilevel"/>
    <w:tmpl w:val="46C08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53C65"/>
    <w:multiLevelType w:val="hybridMultilevel"/>
    <w:tmpl w:val="795E6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B68C3"/>
    <w:multiLevelType w:val="hybridMultilevel"/>
    <w:tmpl w:val="B17C9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65152"/>
    <w:multiLevelType w:val="hybridMultilevel"/>
    <w:tmpl w:val="30940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C262A6"/>
    <w:multiLevelType w:val="hybridMultilevel"/>
    <w:tmpl w:val="53E012E0"/>
    <w:lvl w:ilvl="0" w:tplc="44643E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2BD"/>
    <w:rsid w:val="000143C2"/>
    <w:rsid w:val="0002218C"/>
    <w:rsid w:val="000221EF"/>
    <w:rsid w:val="00024BE2"/>
    <w:rsid w:val="00037784"/>
    <w:rsid w:val="000402CA"/>
    <w:rsid w:val="00040728"/>
    <w:rsid w:val="00041D6B"/>
    <w:rsid w:val="000516DD"/>
    <w:rsid w:val="000528C8"/>
    <w:rsid w:val="0006693C"/>
    <w:rsid w:val="00076064"/>
    <w:rsid w:val="00077C50"/>
    <w:rsid w:val="00080A20"/>
    <w:rsid w:val="00090B7D"/>
    <w:rsid w:val="00091A55"/>
    <w:rsid w:val="000A3604"/>
    <w:rsid w:val="000C0D02"/>
    <w:rsid w:val="000C1D96"/>
    <w:rsid w:val="000D0B6E"/>
    <w:rsid w:val="000D681B"/>
    <w:rsid w:val="000F00CE"/>
    <w:rsid w:val="00100864"/>
    <w:rsid w:val="001052C0"/>
    <w:rsid w:val="0011147A"/>
    <w:rsid w:val="00113628"/>
    <w:rsid w:val="001166F4"/>
    <w:rsid w:val="00117C71"/>
    <w:rsid w:val="00124872"/>
    <w:rsid w:val="00131BFC"/>
    <w:rsid w:val="00134A63"/>
    <w:rsid w:val="0014137C"/>
    <w:rsid w:val="0014407C"/>
    <w:rsid w:val="00171F4E"/>
    <w:rsid w:val="001732E0"/>
    <w:rsid w:val="00181802"/>
    <w:rsid w:val="00183A5D"/>
    <w:rsid w:val="001A3A0D"/>
    <w:rsid w:val="001A5EFC"/>
    <w:rsid w:val="001B0B83"/>
    <w:rsid w:val="001C189B"/>
    <w:rsid w:val="001D150E"/>
    <w:rsid w:val="001D27DC"/>
    <w:rsid w:val="001E2222"/>
    <w:rsid w:val="001E470F"/>
    <w:rsid w:val="002173CB"/>
    <w:rsid w:val="0022751A"/>
    <w:rsid w:val="00231764"/>
    <w:rsid w:val="00241A8F"/>
    <w:rsid w:val="002445DC"/>
    <w:rsid w:val="00256CC7"/>
    <w:rsid w:val="0026149C"/>
    <w:rsid w:val="0028045C"/>
    <w:rsid w:val="002868B7"/>
    <w:rsid w:val="002A4845"/>
    <w:rsid w:val="002C1379"/>
    <w:rsid w:val="002C7E62"/>
    <w:rsid w:val="002D470D"/>
    <w:rsid w:val="002E47FA"/>
    <w:rsid w:val="002F030F"/>
    <w:rsid w:val="003045C9"/>
    <w:rsid w:val="00306422"/>
    <w:rsid w:val="00307156"/>
    <w:rsid w:val="003162A9"/>
    <w:rsid w:val="00316361"/>
    <w:rsid w:val="00322D80"/>
    <w:rsid w:val="00325B53"/>
    <w:rsid w:val="00331DB6"/>
    <w:rsid w:val="00337CD2"/>
    <w:rsid w:val="00341270"/>
    <w:rsid w:val="003433E3"/>
    <w:rsid w:val="003474FE"/>
    <w:rsid w:val="003646C9"/>
    <w:rsid w:val="00370A5F"/>
    <w:rsid w:val="0037135E"/>
    <w:rsid w:val="0037688E"/>
    <w:rsid w:val="0038199D"/>
    <w:rsid w:val="003918A5"/>
    <w:rsid w:val="003A1168"/>
    <w:rsid w:val="003A489A"/>
    <w:rsid w:val="003B3582"/>
    <w:rsid w:val="003B75A8"/>
    <w:rsid w:val="003C18CA"/>
    <w:rsid w:val="003C1D00"/>
    <w:rsid w:val="003C474E"/>
    <w:rsid w:val="003C6DA1"/>
    <w:rsid w:val="003D194F"/>
    <w:rsid w:val="003D30A5"/>
    <w:rsid w:val="003E30B4"/>
    <w:rsid w:val="003E789E"/>
    <w:rsid w:val="003F3EE2"/>
    <w:rsid w:val="003F5082"/>
    <w:rsid w:val="003F7133"/>
    <w:rsid w:val="003F71FF"/>
    <w:rsid w:val="004129A3"/>
    <w:rsid w:val="00422556"/>
    <w:rsid w:val="004248E3"/>
    <w:rsid w:val="0044074F"/>
    <w:rsid w:val="00440835"/>
    <w:rsid w:val="00446B6D"/>
    <w:rsid w:val="004505CE"/>
    <w:rsid w:val="0045195B"/>
    <w:rsid w:val="00460769"/>
    <w:rsid w:val="0046447D"/>
    <w:rsid w:val="00472FF0"/>
    <w:rsid w:val="0047705F"/>
    <w:rsid w:val="004772EB"/>
    <w:rsid w:val="004804CA"/>
    <w:rsid w:val="00491504"/>
    <w:rsid w:val="004A4C4F"/>
    <w:rsid w:val="004B456A"/>
    <w:rsid w:val="004C0427"/>
    <w:rsid w:val="004D05C4"/>
    <w:rsid w:val="004D3EDB"/>
    <w:rsid w:val="004F047E"/>
    <w:rsid w:val="0051614C"/>
    <w:rsid w:val="00516499"/>
    <w:rsid w:val="005266DC"/>
    <w:rsid w:val="00534C93"/>
    <w:rsid w:val="00534F1A"/>
    <w:rsid w:val="00537D63"/>
    <w:rsid w:val="005533D2"/>
    <w:rsid w:val="0055613C"/>
    <w:rsid w:val="005564F8"/>
    <w:rsid w:val="0057284F"/>
    <w:rsid w:val="0057629D"/>
    <w:rsid w:val="00580707"/>
    <w:rsid w:val="00586ADF"/>
    <w:rsid w:val="005A6BF6"/>
    <w:rsid w:val="005A7FF9"/>
    <w:rsid w:val="005B0F05"/>
    <w:rsid w:val="005B3960"/>
    <w:rsid w:val="005D0235"/>
    <w:rsid w:val="005D1E0C"/>
    <w:rsid w:val="005D25F2"/>
    <w:rsid w:val="005E5BCE"/>
    <w:rsid w:val="00611D48"/>
    <w:rsid w:val="006150FB"/>
    <w:rsid w:val="0063632F"/>
    <w:rsid w:val="0064753E"/>
    <w:rsid w:val="00660D1A"/>
    <w:rsid w:val="006701AE"/>
    <w:rsid w:val="00675BBA"/>
    <w:rsid w:val="00682CA4"/>
    <w:rsid w:val="00693D81"/>
    <w:rsid w:val="006A0CD4"/>
    <w:rsid w:val="006A1489"/>
    <w:rsid w:val="006A19DA"/>
    <w:rsid w:val="006B5D36"/>
    <w:rsid w:val="006C39A0"/>
    <w:rsid w:val="006D5B9F"/>
    <w:rsid w:val="006E7E8E"/>
    <w:rsid w:val="006F08FD"/>
    <w:rsid w:val="006F2269"/>
    <w:rsid w:val="006F3E0F"/>
    <w:rsid w:val="006F6561"/>
    <w:rsid w:val="0070285F"/>
    <w:rsid w:val="00703014"/>
    <w:rsid w:val="007044EF"/>
    <w:rsid w:val="00704989"/>
    <w:rsid w:val="00706BAC"/>
    <w:rsid w:val="00712F2A"/>
    <w:rsid w:val="00717B28"/>
    <w:rsid w:val="00722AC8"/>
    <w:rsid w:val="00730B8C"/>
    <w:rsid w:val="00743DD3"/>
    <w:rsid w:val="0074481F"/>
    <w:rsid w:val="00747654"/>
    <w:rsid w:val="00753807"/>
    <w:rsid w:val="00754657"/>
    <w:rsid w:val="00756489"/>
    <w:rsid w:val="0076652B"/>
    <w:rsid w:val="00767B44"/>
    <w:rsid w:val="00773B73"/>
    <w:rsid w:val="00780269"/>
    <w:rsid w:val="00787095"/>
    <w:rsid w:val="0079189B"/>
    <w:rsid w:val="007A0444"/>
    <w:rsid w:val="007A0F8B"/>
    <w:rsid w:val="007A4581"/>
    <w:rsid w:val="007B33A4"/>
    <w:rsid w:val="007D32C0"/>
    <w:rsid w:val="007D4501"/>
    <w:rsid w:val="007E2017"/>
    <w:rsid w:val="007E3077"/>
    <w:rsid w:val="00801E30"/>
    <w:rsid w:val="0080647D"/>
    <w:rsid w:val="00817971"/>
    <w:rsid w:val="00817DDF"/>
    <w:rsid w:val="00820A99"/>
    <w:rsid w:val="008275F9"/>
    <w:rsid w:val="008328BD"/>
    <w:rsid w:val="00834C30"/>
    <w:rsid w:val="008358B9"/>
    <w:rsid w:val="0084074C"/>
    <w:rsid w:val="00867676"/>
    <w:rsid w:val="00874466"/>
    <w:rsid w:val="008A2A1E"/>
    <w:rsid w:val="008A6F2C"/>
    <w:rsid w:val="008C2344"/>
    <w:rsid w:val="008D1DF7"/>
    <w:rsid w:val="008D6E86"/>
    <w:rsid w:val="008D73CE"/>
    <w:rsid w:val="008E1461"/>
    <w:rsid w:val="008E6E92"/>
    <w:rsid w:val="008E7474"/>
    <w:rsid w:val="008E76D9"/>
    <w:rsid w:val="008F0E7E"/>
    <w:rsid w:val="008F1056"/>
    <w:rsid w:val="008F4D51"/>
    <w:rsid w:val="00911743"/>
    <w:rsid w:val="009133C1"/>
    <w:rsid w:val="009155F8"/>
    <w:rsid w:val="0092731A"/>
    <w:rsid w:val="00942CE9"/>
    <w:rsid w:val="00951235"/>
    <w:rsid w:val="009552BD"/>
    <w:rsid w:val="009707D8"/>
    <w:rsid w:val="00970D93"/>
    <w:rsid w:val="00974379"/>
    <w:rsid w:val="00976A48"/>
    <w:rsid w:val="00981893"/>
    <w:rsid w:val="0099448E"/>
    <w:rsid w:val="00994728"/>
    <w:rsid w:val="009A7425"/>
    <w:rsid w:val="009A792C"/>
    <w:rsid w:val="009B2098"/>
    <w:rsid w:val="009B376E"/>
    <w:rsid w:val="009B7757"/>
    <w:rsid w:val="009C0BE4"/>
    <w:rsid w:val="009C231C"/>
    <w:rsid w:val="009E39E5"/>
    <w:rsid w:val="009F1F12"/>
    <w:rsid w:val="00A00163"/>
    <w:rsid w:val="00A01196"/>
    <w:rsid w:val="00A16A5B"/>
    <w:rsid w:val="00A20D64"/>
    <w:rsid w:val="00A21AC7"/>
    <w:rsid w:val="00A2639E"/>
    <w:rsid w:val="00A362D0"/>
    <w:rsid w:val="00A46A4D"/>
    <w:rsid w:val="00A530FC"/>
    <w:rsid w:val="00A6281B"/>
    <w:rsid w:val="00A635E1"/>
    <w:rsid w:val="00A754B6"/>
    <w:rsid w:val="00A767B1"/>
    <w:rsid w:val="00A8673F"/>
    <w:rsid w:val="00A934E8"/>
    <w:rsid w:val="00A97428"/>
    <w:rsid w:val="00AA1326"/>
    <w:rsid w:val="00AB75C7"/>
    <w:rsid w:val="00AC3EF8"/>
    <w:rsid w:val="00AD7D07"/>
    <w:rsid w:val="00AE0DD2"/>
    <w:rsid w:val="00AE211D"/>
    <w:rsid w:val="00AE4B91"/>
    <w:rsid w:val="00AF29B3"/>
    <w:rsid w:val="00B02A29"/>
    <w:rsid w:val="00B10DC0"/>
    <w:rsid w:val="00B136D7"/>
    <w:rsid w:val="00B2732A"/>
    <w:rsid w:val="00B33DEA"/>
    <w:rsid w:val="00B57229"/>
    <w:rsid w:val="00B67F3A"/>
    <w:rsid w:val="00B7606E"/>
    <w:rsid w:val="00B97AD1"/>
    <w:rsid w:val="00BA1E02"/>
    <w:rsid w:val="00BA7340"/>
    <w:rsid w:val="00BB4FD6"/>
    <w:rsid w:val="00BD0B23"/>
    <w:rsid w:val="00BF07CC"/>
    <w:rsid w:val="00C04C9D"/>
    <w:rsid w:val="00C11DCD"/>
    <w:rsid w:val="00C20AD7"/>
    <w:rsid w:val="00C30C38"/>
    <w:rsid w:val="00C379A4"/>
    <w:rsid w:val="00C45A6A"/>
    <w:rsid w:val="00C55D44"/>
    <w:rsid w:val="00C61B1C"/>
    <w:rsid w:val="00C61B61"/>
    <w:rsid w:val="00C66015"/>
    <w:rsid w:val="00C73265"/>
    <w:rsid w:val="00C74AAD"/>
    <w:rsid w:val="00C768DC"/>
    <w:rsid w:val="00C83AAC"/>
    <w:rsid w:val="00C91A47"/>
    <w:rsid w:val="00CC17E1"/>
    <w:rsid w:val="00CC1B59"/>
    <w:rsid w:val="00CC432B"/>
    <w:rsid w:val="00CC4F8F"/>
    <w:rsid w:val="00CD1CC4"/>
    <w:rsid w:val="00CD5495"/>
    <w:rsid w:val="00CD5704"/>
    <w:rsid w:val="00CD7A9A"/>
    <w:rsid w:val="00D07EC2"/>
    <w:rsid w:val="00D203BE"/>
    <w:rsid w:val="00D2409E"/>
    <w:rsid w:val="00D352C9"/>
    <w:rsid w:val="00D36BF9"/>
    <w:rsid w:val="00D36D04"/>
    <w:rsid w:val="00D535F5"/>
    <w:rsid w:val="00D65F82"/>
    <w:rsid w:val="00D66A78"/>
    <w:rsid w:val="00D74DF7"/>
    <w:rsid w:val="00D77124"/>
    <w:rsid w:val="00D833AB"/>
    <w:rsid w:val="00D9762D"/>
    <w:rsid w:val="00DA21E3"/>
    <w:rsid w:val="00DB31BD"/>
    <w:rsid w:val="00DB43C6"/>
    <w:rsid w:val="00DC3643"/>
    <w:rsid w:val="00DC7925"/>
    <w:rsid w:val="00DD09A9"/>
    <w:rsid w:val="00DD1D55"/>
    <w:rsid w:val="00DD5290"/>
    <w:rsid w:val="00DE0789"/>
    <w:rsid w:val="00DE1264"/>
    <w:rsid w:val="00DE1971"/>
    <w:rsid w:val="00DF199B"/>
    <w:rsid w:val="00E0132C"/>
    <w:rsid w:val="00E03493"/>
    <w:rsid w:val="00E07BE6"/>
    <w:rsid w:val="00E1228E"/>
    <w:rsid w:val="00E1554D"/>
    <w:rsid w:val="00E35955"/>
    <w:rsid w:val="00E413CC"/>
    <w:rsid w:val="00E4436D"/>
    <w:rsid w:val="00E51F4F"/>
    <w:rsid w:val="00E549FB"/>
    <w:rsid w:val="00E8576A"/>
    <w:rsid w:val="00EA54A8"/>
    <w:rsid w:val="00EA5E61"/>
    <w:rsid w:val="00EB076D"/>
    <w:rsid w:val="00EC0595"/>
    <w:rsid w:val="00ED7353"/>
    <w:rsid w:val="00EF4ABB"/>
    <w:rsid w:val="00F050A8"/>
    <w:rsid w:val="00F235CD"/>
    <w:rsid w:val="00F33971"/>
    <w:rsid w:val="00F346C8"/>
    <w:rsid w:val="00F37C95"/>
    <w:rsid w:val="00F42784"/>
    <w:rsid w:val="00F47410"/>
    <w:rsid w:val="00F61724"/>
    <w:rsid w:val="00F627B8"/>
    <w:rsid w:val="00F62B16"/>
    <w:rsid w:val="00F91455"/>
    <w:rsid w:val="00F91772"/>
    <w:rsid w:val="00FA3A7A"/>
    <w:rsid w:val="00FB1080"/>
    <w:rsid w:val="00FC01A9"/>
    <w:rsid w:val="00FC5396"/>
    <w:rsid w:val="00FD3E43"/>
    <w:rsid w:val="00FE047D"/>
    <w:rsid w:val="00FE0A66"/>
    <w:rsid w:val="00FE1F11"/>
    <w:rsid w:val="00FE5429"/>
    <w:rsid w:val="00FF2D4C"/>
    <w:rsid w:val="00FF585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094524"/>
  <w15:chartTrackingRefBased/>
  <w15:docId w15:val="{AC6DE933-7A41-4783-9FBE-CDB86508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228E"/>
  </w:style>
  <w:style w:type="paragraph" w:styleId="Titolo4">
    <w:name w:val="heading 4"/>
    <w:basedOn w:val="Normale"/>
    <w:link w:val="Titolo4Carattere"/>
    <w:uiPriority w:val="9"/>
    <w:qFormat/>
    <w:rsid w:val="00A46A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122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228E"/>
  </w:style>
  <w:style w:type="paragraph" w:styleId="Pidipagina">
    <w:name w:val="footer"/>
    <w:basedOn w:val="Normale"/>
    <w:link w:val="PidipaginaCarattere"/>
    <w:uiPriority w:val="99"/>
    <w:unhideWhenUsed/>
    <w:rsid w:val="00E122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228E"/>
  </w:style>
  <w:style w:type="character" w:styleId="Collegamentoipertestuale">
    <w:name w:val="Hyperlink"/>
    <w:basedOn w:val="Carpredefinitoparagrafo"/>
    <w:uiPriority w:val="99"/>
    <w:unhideWhenUsed/>
    <w:rsid w:val="00FE1F11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628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281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281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28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281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81B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091A55"/>
    <w:rPr>
      <w:b/>
      <w:bCs/>
    </w:rPr>
  </w:style>
  <w:style w:type="paragraph" w:styleId="Paragrafoelenco">
    <w:name w:val="List Paragraph"/>
    <w:basedOn w:val="Normale"/>
    <w:uiPriority w:val="34"/>
    <w:qFormat/>
    <w:rsid w:val="005266DC"/>
    <w:pPr>
      <w:ind w:left="720"/>
      <w:contextualSpacing/>
    </w:pPr>
  </w:style>
  <w:style w:type="paragraph" w:customStyle="1" w:styleId="Default">
    <w:name w:val="Default"/>
    <w:rsid w:val="00113628"/>
    <w:pPr>
      <w:autoSpaceDE w:val="0"/>
      <w:autoSpaceDN w:val="0"/>
      <w:adjustRightInd w:val="0"/>
      <w:spacing w:after="0" w:line="240" w:lineRule="auto"/>
    </w:pPr>
    <w:rPr>
      <w:rFonts w:ascii="Avenir Next LT Pro" w:hAnsi="Avenir Next LT Pro" w:cs="Avenir Next LT Pro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D1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4074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4074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4074C"/>
    <w:rPr>
      <w:vertAlign w:val="superscrip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4074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2218C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46A4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30C38"/>
    <w:rPr>
      <w:color w:val="605E5C"/>
      <w:shd w:val="clear" w:color="auto" w:fill="E1DFDD"/>
    </w:rPr>
  </w:style>
  <w:style w:type="paragraph" w:customStyle="1" w:styleId="article-abstract">
    <w:name w:val="article-abstract"/>
    <w:basedOn w:val="Normale"/>
    <w:rsid w:val="001E2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C23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r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ra@noesis.net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393A2-A96E-4977-BBFC-2DF83D1B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Noesis Srl</dc:creator>
  <cp:keywords/>
  <dc:description/>
  <cp:lastModifiedBy>Noesis Srl</cp:lastModifiedBy>
  <cp:revision>4</cp:revision>
  <dcterms:created xsi:type="dcterms:W3CDTF">2021-05-23T12:30:00Z</dcterms:created>
  <dcterms:modified xsi:type="dcterms:W3CDTF">2021-05-24T08:05:00Z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