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A52B7" w14:textId="50E888E9" w:rsidR="00953B18" w:rsidRDefault="00953B18" w:rsidP="0025660E">
      <w:pPr>
        <w:spacing w:line="276" w:lineRule="auto"/>
        <w:jc w:val="center"/>
        <w:textAlignment w:val="top"/>
        <w:rPr>
          <w:rFonts w:ascii="Verdana" w:hAnsi="Verdana" w:cstheme="minorHAnsi"/>
          <w:b/>
          <w:bCs/>
          <w:shd w:val="clear" w:color="auto" w:fill="FFFFFF"/>
        </w:rPr>
      </w:pPr>
      <w:r>
        <w:rPr>
          <w:rFonts w:ascii="Verdana" w:hAnsi="Verdana" w:cstheme="minorHAnsi"/>
          <w:b/>
          <w:bCs/>
          <w:shd w:val="clear" w:color="auto" w:fill="FFFFFF"/>
        </w:rPr>
        <w:t xml:space="preserve">SURVEY FERMA – </w:t>
      </w:r>
      <w:proofErr w:type="spellStart"/>
      <w:r w:rsidR="007E7921">
        <w:rPr>
          <w:rFonts w:ascii="Verdana" w:hAnsi="Verdana" w:cstheme="minorHAnsi"/>
          <w:b/>
          <w:bCs/>
          <w:shd w:val="clear" w:color="auto" w:fill="FFFFFF"/>
        </w:rPr>
        <w:t>PwC</w:t>
      </w:r>
      <w:proofErr w:type="spellEnd"/>
    </w:p>
    <w:p w14:paraId="46CE6318" w14:textId="6F3CC9AC" w:rsidR="0025660E" w:rsidRDefault="00953B18" w:rsidP="0025660E">
      <w:pPr>
        <w:spacing w:line="276" w:lineRule="auto"/>
        <w:jc w:val="center"/>
        <w:textAlignment w:val="top"/>
        <w:rPr>
          <w:rFonts w:ascii="Verdana" w:hAnsi="Verdana" w:cstheme="minorHAnsi"/>
          <w:b/>
          <w:bCs/>
          <w:shd w:val="clear" w:color="auto" w:fill="FFFFFF"/>
        </w:rPr>
      </w:pPr>
      <w:r>
        <w:rPr>
          <w:rFonts w:ascii="Verdana" w:hAnsi="Verdana" w:cstheme="minorHAnsi"/>
          <w:b/>
          <w:bCs/>
          <w:shd w:val="clear" w:color="auto" w:fill="FFFFFF"/>
        </w:rPr>
        <w:t>L’</w:t>
      </w:r>
      <w:r w:rsidR="00BE368E">
        <w:rPr>
          <w:rFonts w:ascii="Verdana" w:hAnsi="Verdana" w:cstheme="minorHAnsi"/>
          <w:b/>
          <w:bCs/>
          <w:shd w:val="clear" w:color="auto" w:fill="FFFFFF"/>
        </w:rPr>
        <w:t>ITALIA</w:t>
      </w:r>
      <w:r>
        <w:rPr>
          <w:rFonts w:ascii="Verdana" w:hAnsi="Verdana" w:cstheme="minorHAnsi"/>
          <w:b/>
          <w:bCs/>
          <w:shd w:val="clear" w:color="auto" w:fill="FFFFFF"/>
        </w:rPr>
        <w:t xml:space="preserve"> È</w:t>
      </w:r>
      <w:r w:rsidR="00BE368E">
        <w:rPr>
          <w:rFonts w:ascii="Verdana" w:hAnsi="Verdana" w:cstheme="minorHAnsi"/>
          <w:b/>
          <w:bCs/>
          <w:shd w:val="clear" w:color="auto" w:fill="FFFFFF"/>
        </w:rPr>
        <w:t xml:space="preserve"> </w:t>
      </w:r>
      <w:r>
        <w:rPr>
          <w:rFonts w:ascii="Verdana" w:hAnsi="Verdana" w:cstheme="minorHAnsi"/>
          <w:b/>
          <w:bCs/>
          <w:shd w:val="clear" w:color="auto" w:fill="FFFFFF"/>
        </w:rPr>
        <w:t>ESEMPIO</w:t>
      </w:r>
      <w:r w:rsidR="00BE368E">
        <w:rPr>
          <w:rFonts w:ascii="Verdana" w:hAnsi="Verdana" w:cstheme="minorHAnsi"/>
          <w:b/>
          <w:bCs/>
          <w:shd w:val="clear" w:color="auto" w:fill="FFFFFF"/>
        </w:rPr>
        <w:t xml:space="preserve"> VIRTUOSO NEL MONDO DEL RISK MANAGEMENT</w:t>
      </w:r>
    </w:p>
    <w:p w14:paraId="1C82E7D0" w14:textId="77777777" w:rsidR="00D73342" w:rsidRPr="00D277D7" w:rsidRDefault="00D73342" w:rsidP="000D6D04">
      <w:pPr>
        <w:spacing w:line="276" w:lineRule="auto"/>
        <w:jc w:val="center"/>
        <w:textAlignment w:val="top"/>
        <w:rPr>
          <w:rFonts w:ascii="Verdana" w:hAnsi="Verdana" w:cstheme="minorHAnsi"/>
          <w:b/>
          <w:bCs/>
          <w:shd w:val="clear" w:color="auto" w:fill="FFFFFF"/>
        </w:rPr>
      </w:pPr>
    </w:p>
    <w:p w14:paraId="3189509E" w14:textId="45A6EB5D" w:rsidR="00AD4637" w:rsidRDefault="003A3B18" w:rsidP="00AD4637">
      <w:pPr>
        <w:pStyle w:val="Paragrafoelenco"/>
        <w:numPr>
          <w:ilvl w:val="0"/>
          <w:numId w:val="7"/>
        </w:numPr>
        <w:spacing w:line="276" w:lineRule="auto"/>
        <w:textAlignment w:val="top"/>
        <w:rPr>
          <w:rFonts w:ascii="Verdana" w:hAnsi="Verdana" w:cstheme="minorHAnsi"/>
          <w:b/>
          <w:sz w:val="21"/>
          <w:szCs w:val="21"/>
        </w:rPr>
      </w:pPr>
      <w:r>
        <w:rPr>
          <w:rFonts w:ascii="Verdana" w:hAnsi="Verdana" w:cstheme="minorHAnsi"/>
          <w:b/>
          <w:sz w:val="21"/>
          <w:szCs w:val="21"/>
        </w:rPr>
        <w:t>Crescente</w:t>
      </w:r>
      <w:r w:rsidR="004542B3">
        <w:rPr>
          <w:rFonts w:ascii="Verdana" w:hAnsi="Verdana" w:cstheme="minorHAnsi"/>
          <w:b/>
          <w:sz w:val="21"/>
          <w:szCs w:val="21"/>
        </w:rPr>
        <w:t xml:space="preserve"> riconoscimento</w:t>
      </w:r>
      <w:r w:rsidR="00AD4637" w:rsidRPr="00A83213">
        <w:rPr>
          <w:rFonts w:ascii="Verdana" w:hAnsi="Verdana" w:cstheme="minorHAnsi"/>
          <w:b/>
          <w:sz w:val="21"/>
          <w:szCs w:val="21"/>
        </w:rPr>
        <w:t xml:space="preserve"> ne</w:t>
      </w:r>
      <w:r>
        <w:rPr>
          <w:rFonts w:ascii="Verdana" w:hAnsi="Verdana" w:cstheme="minorHAnsi"/>
          <w:b/>
          <w:sz w:val="21"/>
          <w:szCs w:val="21"/>
        </w:rPr>
        <w:t>l</w:t>
      </w:r>
      <w:r w:rsidR="00AD4637" w:rsidRPr="00A83213">
        <w:rPr>
          <w:rFonts w:ascii="Verdana" w:hAnsi="Verdana" w:cstheme="minorHAnsi"/>
          <w:b/>
          <w:sz w:val="21"/>
          <w:szCs w:val="21"/>
        </w:rPr>
        <w:t xml:space="preserve"> contest</w:t>
      </w:r>
      <w:r>
        <w:rPr>
          <w:rFonts w:ascii="Verdana" w:hAnsi="Verdana" w:cstheme="minorHAnsi"/>
          <w:b/>
          <w:sz w:val="21"/>
          <w:szCs w:val="21"/>
        </w:rPr>
        <w:t>o</w:t>
      </w:r>
      <w:r w:rsidR="00AD4637" w:rsidRPr="00A83213">
        <w:rPr>
          <w:rFonts w:ascii="Verdana" w:hAnsi="Verdana" w:cstheme="minorHAnsi"/>
          <w:b/>
          <w:sz w:val="21"/>
          <w:szCs w:val="21"/>
        </w:rPr>
        <w:t xml:space="preserve"> aziendal</w:t>
      </w:r>
      <w:r>
        <w:rPr>
          <w:rFonts w:ascii="Verdana" w:hAnsi="Verdana" w:cstheme="minorHAnsi"/>
          <w:b/>
          <w:sz w:val="21"/>
          <w:szCs w:val="21"/>
        </w:rPr>
        <w:t>e, attraverso il diretto presidio di processi strutturati di gestione del rischio: il 42%</w:t>
      </w:r>
      <w:r w:rsidR="00D64E93">
        <w:rPr>
          <w:rFonts w:ascii="Verdana" w:hAnsi="Verdana" w:cstheme="minorHAnsi"/>
          <w:b/>
          <w:sz w:val="21"/>
          <w:szCs w:val="21"/>
        </w:rPr>
        <w:t xml:space="preserve"> dei risk manager italiani</w:t>
      </w:r>
      <w:r>
        <w:rPr>
          <w:rFonts w:ascii="Verdana" w:hAnsi="Verdana" w:cstheme="minorHAnsi"/>
          <w:b/>
          <w:sz w:val="21"/>
          <w:szCs w:val="21"/>
        </w:rPr>
        <w:t xml:space="preserve"> è responsabile dell’Enterprise Risk Management</w:t>
      </w:r>
      <w:r w:rsidR="00D64E93">
        <w:rPr>
          <w:rFonts w:ascii="Verdana" w:hAnsi="Verdana" w:cstheme="minorHAnsi"/>
          <w:b/>
          <w:sz w:val="21"/>
          <w:szCs w:val="21"/>
        </w:rPr>
        <w:t xml:space="preserve"> e il 74% ha competenze certificate</w:t>
      </w:r>
      <w:bookmarkStart w:id="0" w:name="_GoBack"/>
      <w:bookmarkEnd w:id="0"/>
    </w:p>
    <w:p w14:paraId="16F45F13" w14:textId="7FF56664" w:rsidR="003A3B18" w:rsidRPr="00FE0829" w:rsidRDefault="003A3B18" w:rsidP="003A3B18">
      <w:pPr>
        <w:pStyle w:val="Paragrafoelenco"/>
        <w:numPr>
          <w:ilvl w:val="0"/>
          <w:numId w:val="7"/>
        </w:numPr>
        <w:spacing w:line="276" w:lineRule="auto"/>
        <w:textAlignment w:val="top"/>
        <w:rPr>
          <w:rFonts w:ascii="Verdana" w:hAnsi="Verdana" w:cstheme="minorHAnsi"/>
          <w:sz w:val="21"/>
          <w:szCs w:val="21"/>
        </w:rPr>
      </w:pPr>
      <w:r w:rsidRPr="00A83213">
        <w:rPr>
          <w:rFonts w:ascii="Verdana" w:hAnsi="Verdana" w:cstheme="minorHAnsi"/>
          <w:b/>
          <w:bCs/>
          <w:sz w:val="21"/>
          <w:szCs w:val="21"/>
        </w:rPr>
        <w:t>I</w:t>
      </w:r>
      <w:r>
        <w:rPr>
          <w:rFonts w:ascii="Verdana" w:hAnsi="Verdana" w:cstheme="minorHAnsi"/>
          <w:b/>
          <w:bCs/>
          <w:sz w:val="21"/>
          <w:szCs w:val="21"/>
        </w:rPr>
        <w:t>taliani</w:t>
      </w:r>
      <w:r w:rsidRPr="00A83213">
        <w:rPr>
          <w:rFonts w:ascii="Verdana" w:hAnsi="Verdana" w:cstheme="minorHAnsi"/>
          <w:b/>
          <w:bCs/>
          <w:sz w:val="21"/>
          <w:szCs w:val="21"/>
        </w:rPr>
        <w:t xml:space="preserve"> più attenti d’Europa sul</w:t>
      </w:r>
      <w:r>
        <w:rPr>
          <w:rFonts w:ascii="Verdana" w:hAnsi="Verdana" w:cstheme="minorHAnsi"/>
          <w:b/>
          <w:bCs/>
          <w:sz w:val="21"/>
          <w:szCs w:val="21"/>
        </w:rPr>
        <w:t xml:space="preserve"> presidio dei rischi correlati alla gestione delle</w:t>
      </w:r>
      <w:r w:rsidRPr="00A83213">
        <w:rPr>
          <w:rFonts w:ascii="Verdana" w:hAnsi="Verdana" w:cstheme="minorHAnsi"/>
          <w:b/>
          <w:bCs/>
          <w:sz w:val="21"/>
          <w:szCs w:val="21"/>
        </w:rPr>
        <w:t xml:space="preserve"> tematiche ambientali: il</w:t>
      </w:r>
      <w:r w:rsidRPr="00A83213">
        <w:rPr>
          <w:rFonts w:ascii="Verdana" w:hAnsi="Verdana" w:cstheme="minorHAnsi"/>
          <w:b/>
          <w:sz w:val="21"/>
          <w:szCs w:val="21"/>
        </w:rPr>
        <w:t xml:space="preserve"> 46% dei </w:t>
      </w:r>
      <w:r>
        <w:rPr>
          <w:rFonts w:ascii="Verdana" w:hAnsi="Verdana" w:cstheme="minorHAnsi"/>
          <w:b/>
          <w:sz w:val="21"/>
          <w:szCs w:val="21"/>
        </w:rPr>
        <w:t xml:space="preserve">nostri </w:t>
      </w:r>
      <w:r w:rsidRPr="00A83213">
        <w:rPr>
          <w:rFonts w:ascii="Verdana" w:hAnsi="Verdana" w:cstheme="minorHAnsi"/>
          <w:b/>
          <w:sz w:val="21"/>
          <w:szCs w:val="21"/>
        </w:rPr>
        <w:t>Risk</w:t>
      </w:r>
      <w:r>
        <w:rPr>
          <w:rFonts w:ascii="Verdana" w:hAnsi="Verdana" w:cstheme="minorHAnsi"/>
          <w:b/>
          <w:sz w:val="21"/>
          <w:szCs w:val="21"/>
        </w:rPr>
        <w:t xml:space="preserve"> Manager</w:t>
      </w:r>
      <w:r w:rsidRPr="00A83213">
        <w:rPr>
          <w:rFonts w:ascii="Verdana" w:hAnsi="Verdana" w:cstheme="minorHAnsi"/>
          <w:b/>
          <w:sz w:val="21"/>
          <w:szCs w:val="21"/>
        </w:rPr>
        <w:t xml:space="preserve"> ricopre un ruolo specifico sulle tematiche</w:t>
      </w:r>
      <w:r w:rsidRPr="00A83213">
        <w:rPr>
          <w:rFonts w:ascii="Verdana" w:hAnsi="Verdana" w:cstheme="minorHAnsi"/>
          <w:b/>
          <w:bCs/>
          <w:sz w:val="21"/>
          <w:szCs w:val="21"/>
        </w:rPr>
        <w:t xml:space="preserve"> </w:t>
      </w:r>
      <w:r w:rsidRPr="00D277D7">
        <w:rPr>
          <w:rFonts w:ascii="Verdana" w:hAnsi="Verdana" w:cstheme="minorHAnsi"/>
          <w:b/>
          <w:bCs/>
          <w:sz w:val="21"/>
          <w:szCs w:val="21"/>
        </w:rPr>
        <w:t>ESG</w:t>
      </w:r>
      <w:r w:rsidRPr="00A83213">
        <w:rPr>
          <w:rFonts w:ascii="Verdana" w:hAnsi="Verdana" w:cstheme="minorHAnsi"/>
          <w:b/>
          <w:sz w:val="21"/>
          <w:szCs w:val="21"/>
        </w:rPr>
        <w:t xml:space="preserve">, </w:t>
      </w:r>
      <w:r w:rsidRPr="0015702F">
        <w:rPr>
          <w:rFonts w:ascii="Verdana" w:hAnsi="Verdana" w:cstheme="minorHAnsi"/>
          <w:b/>
          <w:bCs/>
          <w:sz w:val="21"/>
          <w:szCs w:val="21"/>
        </w:rPr>
        <w:t xml:space="preserve">contro il 27% </w:t>
      </w:r>
      <w:r>
        <w:rPr>
          <w:rFonts w:ascii="Verdana" w:hAnsi="Verdana" w:cstheme="minorHAnsi"/>
          <w:b/>
          <w:bCs/>
          <w:sz w:val="21"/>
          <w:szCs w:val="21"/>
        </w:rPr>
        <w:t>della media europea</w:t>
      </w:r>
    </w:p>
    <w:p w14:paraId="79D3BA1F" w14:textId="77777777" w:rsidR="001E117C" w:rsidRPr="008C37C5" w:rsidRDefault="001E117C" w:rsidP="008C37C5">
      <w:pPr>
        <w:spacing w:line="276" w:lineRule="auto"/>
        <w:jc w:val="center"/>
        <w:textAlignment w:val="top"/>
        <w:rPr>
          <w:rFonts w:ascii="Verdana" w:hAnsi="Verdana" w:cstheme="minorHAnsi"/>
          <w:b/>
          <w:bCs/>
          <w:shd w:val="clear" w:color="auto" w:fill="FFFFFF"/>
        </w:rPr>
      </w:pPr>
    </w:p>
    <w:p w14:paraId="4800C1AF" w14:textId="30430B4D" w:rsidR="00996E6E" w:rsidRPr="00E750DF" w:rsidRDefault="00996E6E" w:rsidP="008C37C5">
      <w:pPr>
        <w:spacing w:line="276" w:lineRule="auto"/>
        <w:jc w:val="both"/>
        <w:textAlignment w:val="top"/>
        <w:rPr>
          <w:rFonts w:ascii="Verdana" w:hAnsi="Verdana" w:cs="Arial"/>
          <w:color w:val="575959"/>
          <w:sz w:val="21"/>
          <w:szCs w:val="21"/>
          <w:shd w:val="clear" w:color="auto" w:fill="FFFFFF"/>
        </w:rPr>
      </w:pPr>
    </w:p>
    <w:p w14:paraId="305ABB35" w14:textId="2679B9C0" w:rsidR="00195785" w:rsidRPr="00CC0A77" w:rsidRDefault="008D6FD1" w:rsidP="00195785">
      <w:pPr>
        <w:spacing w:line="276" w:lineRule="auto"/>
        <w:jc w:val="both"/>
        <w:rPr>
          <w:rFonts w:ascii="Verdana" w:hAnsi="Verdana" w:cstheme="minorHAnsi"/>
          <w:sz w:val="21"/>
          <w:szCs w:val="21"/>
        </w:rPr>
      </w:pPr>
      <w:r w:rsidRPr="00E750DF">
        <w:rPr>
          <w:rFonts w:ascii="Verdana" w:hAnsi="Verdana" w:cstheme="minorHAnsi"/>
          <w:i/>
          <w:sz w:val="21"/>
          <w:szCs w:val="21"/>
        </w:rPr>
        <w:t xml:space="preserve">Milano, </w:t>
      </w:r>
      <w:r w:rsidR="00430334">
        <w:rPr>
          <w:rFonts w:ascii="Verdana" w:hAnsi="Verdana" w:cstheme="minorHAnsi"/>
          <w:i/>
          <w:sz w:val="21"/>
          <w:szCs w:val="21"/>
        </w:rPr>
        <w:t>22</w:t>
      </w:r>
      <w:r w:rsidR="007B5FAF" w:rsidRPr="00E750DF">
        <w:rPr>
          <w:rFonts w:ascii="Verdana" w:hAnsi="Verdana" w:cstheme="minorHAnsi"/>
          <w:i/>
          <w:sz w:val="21"/>
          <w:szCs w:val="21"/>
        </w:rPr>
        <w:t xml:space="preserve"> </w:t>
      </w:r>
      <w:r w:rsidR="009B117A">
        <w:rPr>
          <w:rFonts w:ascii="Verdana" w:hAnsi="Verdana" w:cstheme="minorHAnsi"/>
          <w:i/>
          <w:sz w:val="21"/>
          <w:szCs w:val="21"/>
        </w:rPr>
        <w:t>ottobre</w:t>
      </w:r>
      <w:r w:rsidRPr="00E750DF">
        <w:rPr>
          <w:rFonts w:ascii="Verdana" w:hAnsi="Verdana" w:cstheme="minorHAnsi"/>
          <w:i/>
          <w:sz w:val="21"/>
          <w:szCs w:val="21"/>
        </w:rPr>
        <w:t xml:space="preserve"> 2020 –</w:t>
      </w:r>
      <w:r w:rsidR="001E117C" w:rsidRPr="00E750DF">
        <w:rPr>
          <w:rFonts w:ascii="Verdana" w:hAnsi="Verdana" w:cstheme="minorHAnsi"/>
          <w:sz w:val="21"/>
          <w:szCs w:val="21"/>
        </w:rPr>
        <w:t xml:space="preserve"> </w:t>
      </w:r>
      <w:r w:rsidR="004542B3">
        <w:rPr>
          <w:rFonts w:ascii="Verdana" w:hAnsi="Verdana" w:cstheme="minorHAnsi"/>
          <w:sz w:val="21"/>
          <w:szCs w:val="21"/>
        </w:rPr>
        <w:t xml:space="preserve">La pandemia ha accelerato il processo, già in atto, di </w:t>
      </w:r>
      <w:r w:rsidR="004542B3" w:rsidRPr="00FE0829">
        <w:rPr>
          <w:rFonts w:ascii="Verdana" w:hAnsi="Verdana" w:cstheme="minorHAnsi"/>
          <w:b/>
          <w:bCs/>
          <w:sz w:val="21"/>
          <w:szCs w:val="21"/>
        </w:rPr>
        <w:t xml:space="preserve">evoluzione della figura del Risk </w:t>
      </w:r>
      <w:r w:rsidR="0022064A" w:rsidRPr="00FE0829">
        <w:rPr>
          <w:rFonts w:ascii="Verdana" w:hAnsi="Verdana" w:cstheme="minorHAnsi"/>
          <w:b/>
          <w:bCs/>
          <w:sz w:val="21"/>
          <w:szCs w:val="21"/>
        </w:rPr>
        <w:t>/</w:t>
      </w:r>
      <w:r w:rsidR="004542B3" w:rsidRPr="00FE0829">
        <w:rPr>
          <w:rFonts w:ascii="Verdana" w:hAnsi="Verdana" w:cstheme="minorHAnsi"/>
          <w:b/>
          <w:bCs/>
          <w:sz w:val="21"/>
          <w:szCs w:val="21"/>
        </w:rPr>
        <w:t xml:space="preserve"> Insurance Manager</w:t>
      </w:r>
      <w:r w:rsidR="004542B3">
        <w:rPr>
          <w:rFonts w:ascii="Verdana" w:hAnsi="Verdana" w:cstheme="minorHAnsi"/>
          <w:sz w:val="21"/>
          <w:szCs w:val="21"/>
        </w:rPr>
        <w:t xml:space="preserve">, in Italia e nel resto d’Europa. </w:t>
      </w:r>
      <w:r w:rsidR="001C0E7A">
        <w:rPr>
          <w:rFonts w:ascii="Verdana" w:hAnsi="Verdana" w:cstheme="minorHAnsi"/>
          <w:sz w:val="21"/>
          <w:szCs w:val="21"/>
        </w:rPr>
        <w:t>Il suo</w:t>
      </w:r>
      <w:r w:rsidR="004542B3">
        <w:rPr>
          <w:rFonts w:ascii="Verdana" w:hAnsi="Verdana" w:cstheme="minorHAnsi"/>
          <w:sz w:val="21"/>
          <w:szCs w:val="21"/>
        </w:rPr>
        <w:t xml:space="preserve"> ruolo</w:t>
      </w:r>
      <w:r w:rsidR="001C0E7A">
        <w:rPr>
          <w:rFonts w:ascii="Verdana" w:hAnsi="Verdana" w:cstheme="minorHAnsi"/>
          <w:sz w:val="21"/>
          <w:szCs w:val="21"/>
        </w:rPr>
        <w:t xml:space="preserve"> </w:t>
      </w:r>
      <w:r w:rsidR="00D44E36">
        <w:rPr>
          <w:rFonts w:ascii="Verdana" w:hAnsi="Verdana" w:cstheme="minorHAnsi"/>
          <w:sz w:val="21"/>
          <w:szCs w:val="21"/>
        </w:rPr>
        <w:t>diventa</w:t>
      </w:r>
      <w:r w:rsidR="004542B3">
        <w:rPr>
          <w:rFonts w:ascii="Verdana" w:hAnsi="Verdana" w:cstheme="minorHAnsi"/>
          <w:sz w:val="21"/>
          <w:szCs w:val="21"/>
        </w:rPr>
        <w:t xml:space="preserve"> sempre più essenziale nei contesti aziendali, </w:t>
      </w:r>
      <w:r w:rsidR="0022064A">
        <w:rPr>
          <w:rFonts w:ascii="Verdana" w:hAnsi="Verdana" w:cstheme="minorHAnsi"/>
          <w:sz w:val="21"/>
          <w:szCs w:val="21"/>
        </w:rPr>
        <w:t>per garantire la sopravvivenza dell’impresa nel contesto attuale e anche per costruire un futuro più resiliente</w:t>
      </w:r>
      <w:r w:rsidR="001C0E7A">
        <w:rPr>
          <w:rFonts w:ascii="Verdana" w:hAnsi="Verdana" w:cstheme="minorHAnsi"/>
          <w:sz w:val="21"/>
          <w:szCs w:val="21"/>
        </w:rPr>
        <w:t xml:space="preserve">: ecco quanto emerge </w:t>
      </w:r>
      <w:r w:rsidR="0022064A">
        <w:rPr>
          <w:rFonts w:ascii="Verdana" w:hAnsi="Verdana" w:cstheme="minorHAnsi"/>
          <w:sz w:val="21"/>
          <w:szCs w:val="21"/>
        </w:rPr>
        <w:t xml:space="preserve">dall’edizione 2020 dello </w:t>
      </w:r>
      <w:r w:rsidR="00396C61" w:rsidRPr="00396C61">
        <w:rPr>
          <w:rFonts w:ascii="Verdana" w:hAnsi="Verdana" w:cstheme="minorHAnsi"/>
          <w:b/>
          <w:sz w:val="21"/>
          <w:szCs w:val="21"/>
        </w:rPr>
        <w:t>“</w:t>
      </w:r>
      <w:r w:rsidR="0022064A">
        <w:rPr>
          <w:rFonts w:ascii="Verdana" w:hAnsi="Verdana" w:cstheme="minorHAnsi"/>
          <w:b/>
          <w:sz w:val="21"/>
          <w:szCs w:val="21"/>
        </w:rPr>
        <w:t>European Risk Manager Report</w:t>
      </w:r>
      <w:r w:rsidR="00396C61" w:rsidRPr="00396C61">
        <w:rPr>
          <w:rFonts w:ascii="Verdana" w:hAnsi="Verdana" w:cstheme="minorHAnsi"/>
          <w:b/>
          <w:sz w:val="21"/>
          <w:szCs w:val="21"/>
        </w:rPr>
        <w:t>”</w:t>
      </w:r>
      <w:r w:rsidR="00396C61">
        <w:rPr>
          <w:rFonts w:ascii="Verdana" w:hAnsi="Verdana" w:cstheme="minorHAnsi"/>
          <w:sz w:val="21"/>
          <w:szCs w:val="21"/>
        </w:rPr>
        <w:t xml:space="preserve">, </w:t>
      </w:r>
      <w:r w:rsidR="0022064A">
        <w:rPr>
          <w:rFonts w:ascii="Verdana" w:hAnsi="Verdana" w:cstheme="minorHAnsi"/>
          <w:sz w:val="21"/>
          <w:szCs w:val="21"/>
        </w:rPr>
        <w:t>realizzato</w:t>
      </w:r>
      <w:r w:rsidR="00396C61">
        <w:rPr>
          <w:rFonts w:ascii="Verdana" w:hAnsi="Verdana" w:cstheme="minorHAnsi"/>
          <w:sz w:val="21"/>
          <w:szCs w:val="21"/>
        </w:rPr>
        <w:t xml:space="preserve"> da</w:t>
      </w:r>
      <w:r w:rsidR="00F16E4A">
        <w:rPr>
          <w:rFonts w:ascii="Verdana" w:hAnsi="Verdana" w:cstheme="minorHAnsi"/>
          <w:sz w:val="21"/>
          <w:szCs w:val="21"/>
        </w:rPr>
        <w:t xml:space="preserve"> </w:t>
      </w:r>
      <w:r w:rsidR="00F16E4A" w:rsidRPr="00FE0829">
        <w:rPr>
          <w:rFonts w:ascii="Verdana" w:hAnsi="Verdana" w:cstheme="minorHAnsi"/>
          <w:b/>
          <w:bCs/>
          <w:sz w:val="21"/>
          <w:szCs w:val="21"/>
        </w:rPr>
        <w:t>FERMA</w:t>
      </w:r>
      <w:r w:rsidR="00F16E4A">
        <w:rPr>
          <w:rFonts w:ascii="Verdana" w:hAnsi="Verdana" w:cstheme="minorHAnsi"/>
          <w:sz w:val="21"/>
          <w:szCs w:val="21"/>
        </w:rPr>
        <w:t xml:space="preserve"> </w:t>
      </w:r>
      <w:r w:rsidR="00CE0A28">
        <w:rPr>
          <w:rFonts w:ascii="Verdana" w:hAnsi="Verdana" w:cstheme="minorHAnsi"/>
          <w:sz w:val="21"/>
          <w:szCs w:val="21"/>
        </w:rPr>
        <w:t>(</w:t>
      </w:r>
      <w:r w:rsidR="00F16E4A">
        <w:rPr>
          <w:rFonts w:ascii="Verdana" w:hAnsi="Verdana" w:cstheme="minorHAnsi"/>
          <w:sz w:val="21"/>
          <w:szCs w:val="21"/>
        </w:rPr>
        <w:t xml:space="preserve">la Federazione delle Associazioni europee di Risk Management) </w:t>
      </w:r>
      <w:r w:rsidR="00B46CDB">
        <w:rPr>
          <w:rFonts w:ascii="Verdana" w:hAnsi="Verdana" w:cstheme="minorHAnsi"/>
          <w:sz w:val="21"/>
          <w:szCs w:val="21"/>
        </w:rPr>
        <w:t xml:space="preserve">e </w:t>
      </w:r>
      <w:proofErr w:type="spellStart"/>
      <w:r w:rsidR="007E7921">
        <w:rPr>
          <w:rFonts w:ascii="Verdana" w:hAnsi="Verdana" w:cstheme="minorHAnsi"/>
          <w:b/>
          <w:bCs/>
          <w:sz w:val="21"/>
          <w:szCs w:val="21"/>
        </w:rPr>
        <w:t>PwC</w:t>
      </w:r>
      <w:proofErr w:type="spellEnd"/>
      <w:r w:rsidR="00F16E4A">
        <w:rPr>
          <w:rFonts w:ascii="Verdana" w:hAnsi="Verdana" w:cstheme="minorHAnsi"/>
          <w:sz w:val="21"/>
          <w:szCs w:val="21"/>
        </w:rPr>
        <w:t xml:space="preserve"> </w:t>
      </w:r>
      <w:r w:rsidR="00DC41DD" w:rsidRPr="00CC0A77">
        <w:rPr>
          <w:rFonts w:ascii="Verdana" w:hAnsi="Verdana" w:cstheme="minorHAnsi"/>
          <w:sz w:val="21"/>
          <w:szCs w:val="21"/>
        </w:rPr>
        <w:t>e presentat</w:t>
      </w:r>
      <w:r w:rsidR="0022064A">
        <w:rPr>
          <w:rFonts w:ascii="Verdana" w:hAnsi="Verdana" w:cstheme="minorHAnsi"/>
          <w:sz w:val="21"/>
          <w:szCs w:val="21"/>
        </w:rPr>
        <w:t>o</w:t>
      </w:r>
      <w:r w:rsidR="00DC41DD" w:rsidRPr="00CC0A77">
        <w:rPr>
          <w:rFonts w:ascii="Verdana" w:hAnsi="Verdana" w:cstheme="minorHAnsi"/>
          <w:sz w:val="21"/>
          <w:szCs w:val="21"/>
        </w:rPr>
        <w:t xml:space="preserve"> nel corso del </w:t>
      </w:r>
      <w:r w:rsidR="00CE0A28">
        <w:rPr>
          <w:rFonts w:ascii="Verdana" w:hAnsi="Verdana" w:cstheme="minorHAnsi"/>
          <w:sz w:val="21"/>
          <w:szCs w:val="21"/>
        </w:rPr>
        <w:t xml:space="preserve">recente </w:t>
      </w:r>
      <w:r w:rsidR="00DC41DD" w:rsidRPr="00CC0A77">
        <w:rPr>
          <w:rFonts w:ascii="Verdana" w:hAnsi="Verdana" w:cstheme="minorHAnsi"/>
          <w:sz w:val="21"/>
          <w:szCs w:val="21"/>
        </w:rPr>
        <w:t>webinar “</w:t>
      </w:r>
      <w:r w:rsidR="00DC41DD" w:rsidRPr="00FE0829">
        <w:rPr>
          <w:rFonts w:ascii="Verdana" w:hAnsi="Verdana" w:cstheme="minorHAnsi"/>
          <w:i/>
          <w:iCs/>
          <w:sz w:val="21"/>
          <w:szCs w:val="21"/>
        </w:rPr>
        <w:t>I Risk e Insurance Manager in Europa e in Italia, tra ruolo presente e prospettive future</w:t>
      </w:r>
      <w:r w:rsidR="00DC41DD" w:rsidRPr="00CC0A77">
        <w:rPr>
          <w:rFonts w:ascii="Verdana" w:hAnsi="Verdana" w:cstheme="minorHAnsi"/>
          <w:sz w:val="21"/>
          <w:szCs w:val="21"/>
        </w:rPr>
        <w:t xml:space="preserve">” di </w:t>
      </w:r>
      <w:r w:rsidR="00396C61" w:rsidRPr="00CC0A77">
        <w:rPr>
          <w:rFonts w:ascii="Verdana" w:hAnsi="Verdana" w:cstheme="minorHAnsi"/>
          <w:b/>
          <w:sz w:val="21"/>
          <w:szCs w:val="21"/>
        </w:rPr>
        <w:t>ANRA</w:t>
      </w:r>
      <w:r w:rsidR="00DC41DD" w:rsidRPr="00CC0A77">
        <w:rPr>
          <w:rFonts w:ascii="Verdana" w:hAnsi="Verdana" w:cstheme="minorHAnsi"/>
          <w:b/>
          <w:sz w:val="21"/>
          <w:szCs w:val="21"/>
        </w:rPr>
        <w:t>, Associazione Nazionale dei Risk Manager</w:t>
      </w:r>
      <w:r w:rsidR="00534F05" w:rsidRPr="00CC0A77">
        <w:rPr>
          <w:rFonts w:ascii="Verdana" w:hAnsi="Verdana" w:cstheme="minorHAnsi"/>
          <w:b/>
          <w:sz w:val="21"/>
          <w:szCs w:val="21"/>
        </w:rPr>
        <w:t>.</w:t>
      </w:r>
    </w:p>
    <w:p w14:paraId="44BB1A06" w14:textId="33E73B1B" w:rsidR="00195785" w:rsidRDefault="00195785" w:rsidP="009B117A">
      <w:pPr>
        <w:spacing w:line="276" w:lineRule="auto"/>
        <w:jc w:val="both"/>
        <w:rPr>
          <w:rFonts w:ascii="Verdana" w:hAnsi="Verdana" w:cstheme="minorHAnsi"/>
          <w:sz w:val="21"/>
          <w:szCs w:val="21"/>
        </w:rPr>
      </w:pPr>
    </w:p>
    <w:p w14:paraId="48D34630" w14:textId="21CF8826" w:rsidR="00396C61" w:rsidRDefault="00396C61" w:rsidP="009B117A">
      <w:pPr>
        <w:spacing w:line="276" w:lineRule="auto"/>
        <w:jc w:val="both"/>
        <w:rPr>
          <w:rFonts w:ascii="Verdana" w:hAnsi="Verdana" w:cstheme="minorHAnsi"/>
          <w:sz w:val="21"/>
          <w:szCs w:val="21"/>
        </w:rPr>
      </w:pPr>
      <w:r>
        <w:rPr>
          <w:rFonts w:ascii="Verdana" w:hAnsi="Verdana" w:cstheme="minorHAnsi"/>
          <w:sz w:val="21"/>
          <w:szCs w:val="21"/>
        </w:rPr>
        <w:t>Ed è proprio l’Italia a distinguersi come caso virtuoso in Europa, dimostrando una consapevolezza sempre maggiore del ruolo dei professionisti del rischio</w:t>
      </w:r>
      <w:r w:rsidR="0022064A">
        <w:rPr>
          <w:rFonts w:ascii="Verdana" w:hAnsi="Verdana" w:cstheme="minorHAnsi"/>
          <w:sz w:val="21"/>
          <w:szCs w:val="21"/>
        </w:rPr>
        <w:t xml:space="preserve"> e una maturità crescente della disciplina</w:t>
      </w:r>
      <w:r>
        <w:rPr>
          <w:rFonts w:ascii="Verdana" w:hAnsi="Verdana" w:cstheme="minorHAnsi"/>
          <w:sz w:val="21"/>
          <w:szCs w:val="21"/>
        </w:rPr>
        <w:t xml:space="preserve">: </w:t>
      </w:r>
      <w:r w:rsidRPr="009C3BDE">
        <w:rPr>
          <w:rFonts w:ascii="Verdana" w:hAnsi="Verdana" w:cstheme="minorHAnsi"/>
          <w:b/>
          <w:sz w:val="21"/>
          <w:szCs w:val="21"/>
        </w:rPr>
        <w:t>il 42% dei Risk Manager italiani, infatti, è responsabile d</w:t>
      </w:r>
      <w:r w:rsidR="00D64E93">
        <w:rPr>
          <w:rFonts w:ascii="Verdana" w:hAnsi="Verdana" w:cstheme="minorHAnsi"/>
          <w:b/>
          <w:sz w:val="21"/>
          <w:szCs w:val="21"/>
        </w:rPr>
        <w:t xml:space="preserve">el processo di </w:t>
      </w:r>
      <w:r w:rsidRPr="009C3BDE">
        <w:rPr>
          <w:rFonts w:ascii="Verdana" w:hAnsi="Verdana" w:cstheme="minorHAnsi"/>
          <w:b/>
          <w:sz w:val="21"/>
          <w:szCs w:val="21"/>
        </w:rPr>
        <w:t>E</w:t>
      </w:r>
      <w:r w:rsidR="00B46CDB">
        <w:rPr>
          <w:rFonts w:ascii="Verdana" w:hAnsi="Verdana" w:cstheme="minorHAnsi"/>
          <w:b/>
          <w:sz w:val="21"/>
          <w:szCs w:val="21"/>
        </w:rPr>
        <w:t xml:space="preserve">nterprise </w:t>
      </w:r>
      <w:r w:rsidRPr="009C3BDE">
        <w:rPr>
          <w:rFonts w:ascii="Verdana" w:hAnsi="Verdana" w:cstheme="minorHAnsi"/>
          <w:b/>
          <w:sz w:val="21"/>
          <w:szCs w:val="21"/>
        </w:rPr>
        <w:t>R</w:t>
      </w:r>
      <w:r w:rsidR="00B46CDB">
        <w:rPr>
          <w:rFonts w:ascii="Verdana" w:hAnsi="Verdana" w:cstheme="minorHAnsi"/>
          <w:b/>
          <w:sz w:val="21"/>
          <w:szCs w:val="21"/>
        </w:rPr>
        <w:t xml:space="preserve">isk </w:t>
      </w:r>
      <w:r w:rsidRPr="009C3BDE">
        <w:rPr>
          <w:rFonts w:ascii="Verdana" w:hAnsi="Verdana" w:cstheme="minorHAnsi"/>
          <w:b/>
          <w:sz w:val="21"/>
          <w:szCs w:val="21"/>
        </w:rPr>
        <w:t>M</w:t>
      </w:r>
      <w:r w:rsidR="00B46CDB">
        <w:rPr>
          <w:rFonts w:ascii="Verdana" w:hAnsi="Verdana" w:cstheme="minorHAnsi"/>
          <w:b/>
          <w:sz w:val="21"/>
          <w:szCs w:val="21"/>
        </w:rPr>
        <w:t>anagement</w:t>
      </w:r>
      <w:r>
        <w:rPr>
          <w:rFonts w:ascii="Verdana" w:hAnsi="Verdana" w:cstheme="minorHAnsi"/>
          <w:sz w:val="21"/>
          <w:szCs w:val="21"/>
        </w:rPr>
        <w:t xml:space="preserve">, </w:t>
      </w:r>
      <w:r w:rsidR="00D64E93">
        <w:rPr>
          <w:rFonts w:ascii="Verdana" w:hAnsi="Verdana" w:cstheme="minorHAnsi"/>
          <w:sz w:val="21"/>
          <w:szCs w:val="21"/>
        </w:rPr>
        <w:t>curand</w:t>
      </w:r>
      <w:r w:rsidR="00F16E4A">
        <w:rPr>
          <w:rFonts w:ascii="Verdana" w:hAnsi="Verdana" w:cstheme="minorHAnsi"/>
          <w:sz w:val="21"/>
          <w:szCs w:val="21"/>
        </w:rPr>
        <w:t xml:space="preserve">o </w:t>
      </w:r>
      <w:r>
        <w:rPr>
          <w:rFonts w:ascii="Verdana" w:hAnsi="Verdana" w:cstheme="minorHAnsi"/>
          <w:sz w:val="21"/>
          <w:szCs w:val="21"/>
        </w:rPr>
        <w:t>attività quali</w:t>
      </w:r>
      <w:r w:rsidR="00F16E4A">
        <w:rPr>
          <w:rFonts w:ascii="Verdana" w:hAnsi="Verdana" w:cstheme="minorHAnsi"/>
          <w:sz w:val="21"/>
          <w:szCs w:val="21"/>
        </w:rPr>
        <w:t xml:space="preserve"> lo</w:t>
      </w:r>
      <w:r>
        <w:rPr>
          <w:rFonts w:ascii="Verdana" w:hAnsi="Verdana" w:cstheme="minorHAnsi"/>
          <w:sz w:val="21"/>
          <w:szCs w:val="21"/>
        </w:rPr>
        <w:t xml:space="preserve"> </w:t>
      </w:r>
      <w:r w:rsidRPr="00FE0829">
        <w:rPr>
          <w:rFonts w:ascii="Verdana" w:hAnsi="Verdana" w:cstheme="minorHAnsi"/>
          <w:bCs/>
          <w:sz w:val="21"/>
          <w:szCs w:val="21"/>
        </w:rPr>
        <w:t xml:space="preserve">sviluppo delle </w:t>
      </w:r>
      <w:r w:rsidR="00FE0829" w:rsidRPr="00FE0829">
        <w:rPr>
          <w:rFonts w:ascii="Verdana" w:hAnsi="Verdana" w:cstheme="minorHAnsi"/>
          <w:bCs/>
          <w:i/>
          <w:iCs/>
          <w:sz w:val="21"/>
          <w:szCs w:val="21"/>
        </w:rPr>
        <w:t>r</w:t>
      </w:r>
      <w:r w:rsidRPr="00FE0829">
        <w:rPr>
          <w:rFonts w:ascii="Verdana" w:hAnsi="Verdana" w:cstheme="minorHAnsi"/>
          <w:bCs/>
          <w:i/>
          <w:iCs/>
          <w:sz w:val="21"/>
          <w:szCs w:val="21"/>
        </w:rPr>
        <w:t xml:space="preserve">isk </w:t>
      </w:r>
      <w:proofErr w:type="spellStart"/>
      <w:r w:rsidR="00FE0829" w:rsidRPr="00FE0829">
        <w:rPr>
          <w:rFonts w:ascii="Verdana" w:hAnsi="Verdana" w:cstheme="minorHAnsi"/>
          <w:bCs/>
          <w:i/>
          <w:iCs/>
          <w:sz w:val="21"/>
          <w:szCs w:val="21"/>
        </w:rPr>
        <w:t>m</w:t>
      </w:r>
      <w:r w:rsidRPr="00FE0829">
        <w:rPr>
          <w:rFonts w:ascii="Verdana" w:hAnsi="Verdana" w:cstheme="minorHAnsi"/>
          <w:bCs/>
          <w:i/>
          <w:iCs/>
          <w:sz w:val="21"/>
          <w:szCs w:val="21"/>
        </w:rPr>
        <w:t>ap</w:t>
      </w:r>
      <w:proofErr w:type="spellEnd"/>
      <w:r w:rsidRPr="00FE0829">
        <w:rPr>
          <w:rFonts w:ascii="Verdana" w:hAnsi="Verdana" w:cstheme="minorHAnsi"/>
          <w:bCs/>
          <w:sz w:val="21"/>
          <w:szCs w:val="21"/>
        </w:rPr>
        <w:t xml:space="preserve"> (91%)</w:t>
      </w:r>
      <w:r w:rsidRPr="00F16E4A">
        <w:rPr>
          <w:rFonts w:ascii="Verdana" w:hAnsi="Verdana" w:cstheme="minorHAnsi"/>
          <w:bCs/>
          <w:sz w:val="21"/>
          <w:szCs w:val="21"/>
        </w:rPr>
        <w:t xml:space="preserve">, </w:t>
      </w:r>
      <w:r w:rsidR="00F16E4A" w:rsidRPr="00F16E4A">
        <w:rPr>
          <w:rFonts w:ascii="Verdana" w:hAnsi="Verdana" w:cstheme="minorHAnsi"/>
          <w:bCs/>
          <w:sz w:val="21"/>
          <w:szCs w:val="21"/>
        </w:rPr>
        <w:t>l</w:t>
      </w:r>
      <w:r w:rsidR="00F16E4A" w:rsidRPr="00CE0A28">
        <w:rPr>
          <w:rFonts w:ascii="Verdana" w:hAnsi="Verdana" w:cstheme="minorHAnsi"/>
          <w:bCs/>
          <w:sz w:val="21"/>
          <w:szCs w:val="21"/>
        </w:rPr>
        <w:t>’</w:t>
      </w:r>
      <w:r w:rsidRPr="00FE0829">
        <w:rPr>
          <w:rFonts w:ascii="Verdana" w:hAnsi="Verdana" w:cstheme="minorHAnsi"/>
          <w:bCs/>
          <w:sz w:val="21"/>
          <w:szCs w:val="21"/>
        </w:rPr>
        <w:t>implementazione e</w:t>
      </w:r>
      <w:r w:rsidR="00D64E93">
        <w:rPr>
          <w:rFonts w:ascii="Verdana" w:hAnsi="Verdana" w:cstheme="minorHAnsi"/>
          <w:bCs/>
          <w:sz w:val="21"/>
          <w:szCs w:val="21"/>
        </w:rPr>
        <w:t xml:space="preserve"> la</w:t>
      </w:r>
      <w:r w:rsidRPr="00FE0829">
        <w:rPr>
          <w:rFonts w:ascii="Verdana" w:hAnsi="Verdana" w:cstheme="minorHAnsi"/>
          <w:bCs/>
          <w:sz w:val="21"/>
          <w:szCs w:val="21"/>
        </w:rPr>
        <w:t xml:space="preserve"> diffusione della </w:t>
      </w:r>
      <w:r w:rsidRPr="00FE0829">
        <w:rPr>
          <w:rFonts w:ascii="Verdana" w:hAnsi="Verdana" w:cstheme="minorHAnsi"/>
          <w:bCs/>
          <w:i/>
          <w:iCs/>
          <w:sz w:val="21"/>
          <w:szCs w:val="21"/>
        </w:rPr>
        <w:t>risk culture</w:t>
      </w:r>
      <w:r w:rsidRPr="00FE0829">
        <w:rPr>
          <w:rFonts w:ascii="Verdana" w:hAnsi="Verdana" w:cstheme="minorHAnsi"/>
          <w:bCs/>
          <w:sz w:val="21"/>
          <w:szCs w:val="21"/>
        </w:rPr>
        <w:t xml:space="preserve"> aziendale (82%)</w:t>
      </w:r>
      <w:r w:rsidR="00D64E93">
        <w:rPr>
          <w:rFonts w:ascii="Verdana" w:hAnsi="Verdana" w:cstheme="minorHAnsi"/>
          <w:bCs/>
          <w:sz w:val="21"/>
          <w:szCs w:val="21"/>
        </w:rPr>
        <w:t>,</w:t>
      </w:r>
      <w:r w:rsidR="00F16E4A" w:rsidRPr="00F16E4A">
        <w:rPr>
          <w:rFonts w:ascii="Verdana" w:hAnsi="Verdana" w:cstheme="minorHAnsi"/>
          <w:bCs/>
          <w:sz w:val="21"/>
          <w:szCs w:val="21"/>
        </w:rPr>
        <w:t xml:space="preserve"> il</w:t>
      </w:r>
      <w:r w:rsidRPr="00CE0A28">
        <w:rPr>
          <w:rFonts w:ascii="Verdana" w:hAnsi="Verdana" w:cstheme="minorHAnsi"/>
          <w:bCs/>
          <w:sz w:val="21"/>
          <w:szCs w:val="21"/>
        </w:rPr>
        <w:t xml:space="preserve"> </w:t>
      </w:r>
      <w:r w:rsidRPr="00FE0829">
        <w:rPr>
          <w:rFonts w:ascii="Verdana" w:hAnsi="Verdana" w:cstheme="minorHAnsi"/>
          <w:bCs/>
          <w:sz w:val="21"/>
          <w:szCs w:val="21"/>
        </w:rPr>
        <w:t xml:space="preserve">disegno e </w:t>
      </w:r>
      <w:r w:rsidR="00F16E4A" w:rsidRPr="00FE0829">
        <w:rPr>
          <w:rFonts w:ascii="Verdana" w:hAnsi="Verdana" w:cstheme="minorHAnsi"/>
          <w:bCs/>
          <w:sz w:val="21"/>
          <w:szCs w:val="21"/>
        </w:rPr>
        <w:t xml:space="preserve">lo </w:t>
      </w:r>
      <w:r w:rsidRPr="00FE0829">
        <w:rPr>
          <w:rFonts w:ascii="Verdana" w:hAnsi="Verdana" w:cstheme="minorHAnsi"/>
          <w:bCs/>
          <w:sz w:val="21"/>
          <w:szCs w:val="21"/>
        </w:rPr>
        <w:t xml:space="preserve">sviluppo di misure di </w:t>
      </w:r>
      <w:r w:rsidRPr="00FE0829">
        <w:rPr>
          <w:rFonts w:ascii="Verdana" w:hAnsi="Verdana" w:cstheme="minorHAnsi"/>
          <w:bCs/>
          <w:i/>
          <w:iCs/>
          <w:sz w:val="21"/>
          <w:szCs w:val="21"/>
        </w:rPr>
        <w:t>risk control e prevention</w:t>
      </w:r>
      <w:r w:rsidRPr="00FE0829">
        <w:rPr>
          <w:rFonts w:ascii="Verdana" w:hAnsi="Verdana" w:cstheme="minorHAnsi"/>
          <w:bCs/>
          <w:sz w:val="21"/>
          <w:szCs w:val="21"/>
        </w:rPr>
        <w:t xml:space="preserve"> (75%)</w:t>
      </w:r>
      <w:r w:rsidRPr="00F16E4A">
        <w:rPr>
          <w:rFonts w:ascii="Verdana" w:hAnsi="Verdana" w:cstheme="minorHAnsi"/>
          <w:bCs/>
          <w:sz w:val="21"/>
          <w:szCs w:val="21"/>
        </w:rPr>
        <w:t>.</w:t>
      </w:r>
      <w:r w:rsidR="0000023C">
        <w:rPr>
          <w:rFonts w:ascii="Verdana" w:hAnsi="Verdana" w:cstheme="minorHAnsi"/>
          <w:sz w:val="21"/>
          <w:szCs w:val="21"/>
        </w:rPr>
        <w:t xml:space="preserve"> </w:t>
      </w:r>
      <w:r w:rsidR="00D64E93">
        <w:rPr>
          <w:rFonts w:ascii="Verdana" w:hAnsi="Verdana" w:cstheme="minorHAnsi"/>
          <w:sz w:val="21"/>
          <w:szCs w:val="21"/>
        </w:rPr>
        <w:t>I risk manager italiani s</w:t>
      </w:r>
      <w:r w:rsidR="0000023C">
        <w:rPr>
          <w:rFonts w:ascii="Verdana" w:hAnsi="Verdana" w:cstheme="minorHAnsi"/>
          <w:sz w:val="21"/>
          <w:szCs w:val="21"/>
        </w:rPr>
        <w:t xml:space="preserve">ono inoltre i più qualificati, dal punto di vista accademico, a livello europeo: il </w:t>
      </w:r>
      <w:r w:rsidR="0000023C" w:rsidRPr="0000023C">
        <w:rPr>
          <w:rFonts w:ascii="Verdana" w:hAnsi="Verdana" w:cstheme="minorHAnsi"/>
          <w:b/>
          <w:sz w:val="21"/>
          <w:szCs w:val="21"/>
        </w:rPr>
        <w:t>74%</w:t>
      </w:r>
      <w:r w:rsidR="0000023C">
        <w:rPr>
          <w:rFonts w:ascii="Verdana" w:hAnsi="Verdana" w:cstheme="minorHAnsi"/>
          <w:sz w:val="21"/>
          <w:szCs w:val="21"/>
        </w:rPr>
        <w:t xml:space="preserve"> di loro, oltre ad avere una qualifica specifica in Risk o Insurance Management, </w:t>
      </w:r>
      <w:r w:rsidR="0000023C" w:rsidRPr="00FE0829">
        <w:rPr>
          <w:rFonts w:ascii="Verdana" w:hAnsi="Verdana" w:cstheme="minorHAnsi"/>
          <w:bCs/>
          <w:sz w:val="21"/>
          <w:szCs w:val="21"/>
        </w:rPr>
        <w:t>possiede anche una</w:t>
      </w:r>
      <w:r w:rsidR="0000023C" w:rsidRPr="0000023C">
        <w:rPr>
          <w:rFonts w:ascii="Verdana" w:hAnsi="Verdana" w:cstheme="minorHAnsi"/>
          <w:b/>
          <w:sz w:val="21"/>
          <w:szCs w:val="21"/>
        </w:rPr>
        <w:t xml:space="preserve"> certificazione professionale </w:t>
      </w:r>
      <w:r w:rsidR="00F16E4A">
        <w:rPr>
          <w:rFonts w:ascii="Verdana" w:hAnsi="Verdana" w:cstheme="minorHAnsi"/>
          <w:b/>
          <w:sz w:val="21"/>
          <w:szCs w:val="21"/>
        </w:rPr>
        <w:t>nelle tematiche di</w:t>
      </w:r>
      <w:r w:rsidR="0000023C" w:rsidRPr="0000023C">
        <w:rPr>
          <w:rFonts w:ascii="Verdana" w:hAnsi="Verdana" w:cstheme="minorHAnsi"/>
          <w:b/>
          <w:sz w:val="21"/>
          <w:szCs w:val="21"/>
        </w:rPr>
        <w:t xml:space="preserve"> Risk Management</w:t>
      </w:r>
      <w:r w:rsidR="0000023C">
        <w:rPr>
          <w:rFonts w:ascii="Verdana" w:hAnsi="Verdana" w:cstheme="minorHAnsi"/>
          <w:sz w:val="21"/>
          <w:szCs w:val="21"/>
        </w:rPr>
        <w:t>, o è in procinto di conseguirla, contro una media generale del 44%.</w:t>
      </w:r>
    </w:p>
    <w:p w14:paraId="7AE1C1C0" w14:textId="415DBD88" w:rsidR="00195785" w:rsidRDefault="00195785" w:rsidP="009B117A">
      <w:pPr>
        <w:spacing w:line="276" w:lineRule="auto"/>
        <w:jc w:val="both"/>
        <w:rPr>
          <w:rFonts w:ascii="Verdana" w:hAnsi="Verdana" w:cstheme="minorHAnsi"/>
          <w:sz w:val="21"/>
          <w:szCs w:val="21"/>
        </w:rPr>
      </w:pPr>
    </w:p>
    <w:p w14:paraId="12FE66A2" w14:textId="553AAC09" w:rsidR="00F27100" w:rsidRDefault="00B12AB6" w:rsidP="009B117A">
      <w:pPr>
        <w:spacing w:line="276" w:lineRule="auto"/>
        <w:jc w:val="both"/>
        <w:rPr>
          <w:rFonts w:ascii="Verdana" w:hAnsi="Verdana" w:cstheme="minorHAnsi"/>
          <w:sz w:val="21"/>
          <w:szCs w:val="21"/>
        </w:rPr>
      </w:pPr>
      <w:r>
        <w:rPr>
          <w:rFonts w:ascii="Verdana" w:hAnsi="Verdana" w:cstheme="minorHAnsi"/>
          <w:sz w:val="21"/>
          <w:szCs w:val="21"/>
        </w:rPr>
        <w:t>Quella del Risk Manager è u</w:t>
      </w:r>
      <w:r w:rsidR="00F27100">
        <w:rPr>
          <w:rFonts w:ascii="Verdana" w:hAnsi="Verdana" w:cstheme="minorHAnsi"/>
          <w:sz w:val="21"/>
          <w:szCs w:val="21"/>
        </w:rPr>
        <w:t xml:space="preserve">na figura in continua evoluzione, che </w:t>
      </w:r>
      <w:r w:rsidR="00D64E93">
        <w:rPr>
          <w:rFonts w:ascii="Verdana" w:hAnsi="Verdana" w:cstheme="minorHAnsi"/>
          <w:sz w:val="21"/>
          <w:szCs w:val="21"/>
        </w:rPr>
        <w:t>deve adeguarsi con la massima prontezza al cambiamento dei</w:t>
      </w:r>
      <w:r w:rsidR="00F27100">
        <w:rPr>
          <w:rFonts w:ascii="Verdana" w:hAnsi="Verdana" w:cstheme="minorHAnsi"/>
          <w:sz w:val="21"/>
          <w:szCs w:val="21"/>
        </w:rPr>
        <w:t xml:space="preserve"> rischi e </w:t>
      </w:r>
      <w:r w:rsidR="005E2FA2">
        <w:rPr>
          <w:rFonts w:ascii="Verdana" w:hAnsi="Verdana" w:cstheme="minorHAnsi"/>
          <w:sz w:val="21"/>
          <w:szCs w:val="21"/>
        </w:rPr>
        <w:t>a</w:t>
      </w:r>
      <w:r w:rsidR="00F27100">
        <w:rPr>
          <w:rFonts w:ascii="Verdana" w:hAnsi="Verdana" w:cstheme="minorHAnsi"/>
          <w:sz w:val="21"/>
          <w:szCs w:val="21"/>
        </w:rPr>
        <w:t>lle loro priorità</w:t>
      </w:r>
      <w:r w:rsidR="009C3BDE">
        <w:rPr>
          <w:rFonts w:ascii="Verdana" w:hAnsi="Verdana" w:cstheme="minorHAnsi"/>
          <w:sz w:val="21"/>
          <w:szCs w:val="21"/>
        </w:rPr>
        <w:t>.</w:t>
      </w:r>
      <w:r w:rsidR="00F27100">
        <w:rPr>
          <w:rFonts w:ascii="Verdana" w:hAnsi="Verdana" w:cstheme="minorHAnsi"/>
          <w:sz w:val="21"/>
          <w:szCs w:val="21"/>
        </w:rPr>
        <w:t xml:space="preserve"> </w:t>
      </w:r>
      <w:r w:rsidR="009C3BDE">
        <w:rPr>
          <w:rFonts w:ascii="Verdana" w:hAnsi="Verdana" w:cstheme="minorHAnsi"/>
          <w:sz w:val="21"/>
          <w:szCs w:val="21"/>
        </w:rPr>
        <w:t>L</w:t>
      </w:r>
      <w:r w:rsidR="00F27100">
        <w:rPr>
          <w:rFonts w:ascii="Verdana" w:hAnsi="Verdana" w:cstheme="minorHAnsi"/>
          <w:sz w:val="21"/>
          <w:szCs w:val="21"/>
        </w:rPr>
        <w:t xml:space="preserve">’emergenza </w:t>
      </w:r>
      <w:proofErr w:type="spellStart"/>
      <w:r w:rsidR="00F27100">
        <w:rPr>
          <w:rFonts w:ascii="Verdana" w:hAnsi="Verdana" w:cstheme="minorHAnsi"/>
          <w:sz w:val="21"/>
          <w:szCs w:val="21"/>
        </w:rPr>
        <w:t>Covid</w:t>
      </w:r>
      <w:proofErr w:type="spellEnd"/>
      <w:r w:rsidR="00F27100">
        <w:rPr>
          <w:rFonts w:ascii="Verdana" w:hAnsi="Verdana" w:cstheme="minorHAnsi"/>
          <w:sz w:val="21"/>
          <w:szCs w:val="21"/>
        </w:rPr>
        <w:t xml:space="preserve"> ha </w:t>
      </w:r>
      <w:r w:rsidR="00DD2ED2">
        <w:rPr>
          <w:rFonts w:ascii="Verdana" w:hAnsi="Verdana" w:cstheme="minorHAnsi"/>
          <w:sz w:val="21"/>
          <w:szCs w:val="21"/>
        </w:rPr>
        <w:t xml:space="preserve">inoltre </w:t>
      </w:r>
      <w:r w:rsidR="00F27100">
        <w:rPr>
          <w:rFonts w:ascii="Verdana" w:hAnsi="Verdana" w:cstheme="minorHAnsi"/>
          <w:sz w:val="21"/>
          <w:szCs w:val="21"/>
        </w:rPr>
        <w:t xml:space="preserve">contribuito a mettere in luce queste caratteristiche, </w:t>
      </w:r>
      <w:r w:rsidR="005E2FA2">
        <w:rPr>
          <w:rFonts w:ascii="Verdana" w:hAnsi="Verdana" w:cstheme="minorHAnsi"/>
          <w:sz w:val="21"/>
          <w:szCs w:val="21"/>
        </w:rPr>
        <w:t xml:space="preserve">facendo comprendere </w:t>
      </w:r>
      <w:r>
        <w:rPr>
          <w:rFonts w:ascii="Verdana" w:hAnsi="Verdana" w:cstheme="minorHAnsi"/>
          <w:sz w:val="21"/>
          <w:szCs w:val="21"/>
        </w:rPr>
        <w:t xml:space="preserve">come </w:t>
      </w:r>
      <w:r w:rsidR="005E2FA2">
        <w:rPr>
          <w:rFonts w:ascii="Verdana" w:hAnsi="Verdana" w:cstheme="minorHAnsi"/>
          <w:sz w:val="21"/>
          <w:szCs w:val="21"/>
        </w:rPr>
        <w:t xml:space="preserve">per le aziende </w:t>
      </w:r>
      <w:r>
        <w:rPr>
          <w:rFonts w:ascii="Verdana" w:hAnsi="Verdana" w:cstheme="minorHAnsi"/>
          <w:sz w:val="21"/>
          <w:szCs w:val="21"/>
        </w:rPr>
        <w:t>sia</w:t>
      </w:r>
      <w:r w:rsidR="005E2FA2">
        <w:rPr>
          <w:rFonts w:ascii="Verdana" w:hAnsi="Verdana" w:cstheme="minorHAnsi"/>
          <w:sz w:val="21"/>
          <w:szCs w:val="21"/>
        </w:rPr>
        <w:t xml:space="preserve"> una</w:t>
      </w:r>
      <w:r w:rsidR="00F27100">
        <w:rPr>
          <w:rFonts w:ascii="Verdana" w:hAnsi="Verdana" w:cstheme="minorHAnsi"/>
          <w:sz w:val="21"/>
          <w:szCs w:val="21"/>
        </w:rPr>
        <w:t xml:space="preserve"> necessità imprescindibile </w:t>
      </w:r>
      <w:r w:rsidR="005E2FA2">
        <w:rPr>
          <w:rFonts w:ascii="Verdana" w:hAnsi="Verdana" w:cstheme="minorHAnsi"/>
          <w:sz w:val="21"/>
          <w:szCs w:val="21"/>
        </w:rPr>
        <w:t xml:space="preserve">poter contare su </w:t>
      </w:r>
      <w:r w:rsidR="00F27100">
        <w:rPr>
          <w:rFonts w:ascii="Verdana" w:hAnsi="Verdana" w:cstheme="minorHAnsi"/>
          <w:sz w:val="21"/>
          <w:szCs w:val="21"/>
        </w:rPr>
        <w:t xml:space="preserve">una corretta mappatura dei rischi nel breve </w:t>
      </w:r>
      <w:r w:rsidR="00F16E4A">
        <w:rPr>
          <w:rFonts w:ascii="Verdana" w:hAnsi="Verdana" w:cstheme="minorHAnsi"/>
          <w:sz w:val="21"/>
          <w:szCs w:val="21"/>
        </w:rPr>
        <w:t>come nel</w:t>
      </w:r>
      <w:r w:rsidR="00F27100">
        <w:rPr>
          <w:rFonts w:ascii="Verdana" w:hAnsi="Verdana" w:cstheme="minorHAnsi"/>
          <w:sz w:val="21"/>
          <w:szCs w:val="21"/>
        </w:rPr>
        <w:t xml:space="preserve"> lungo periodo. Secondo l’indagine</w:t>
      </w:r>
      <w:r w:rsidR="005B3CC7">
        <w:rPr>
          <w:rFonts w:ascii="Verdana" w:hAnsi="Verdana" w:cstheme="minorHAnsi"/>
          <w:sz w:val="21"/>
          <w:szCs w:val="21"/>
        </w:rPr>
        <w:t xml:space="preserve"> di FERMA</w:t>
      </w:r>
      <w:r w:rsidR="00F16E4A">
        <w:rPr>
          <w:rFonts w:ascii="Verdana" w:hAnsi="Verdana" w:cstheme="minorHAnsi"/>
          <w:sz w:val="21"/>
          <w:szCs w:val="21"/>
        </w:rPr>
        <w:t xml:space="preserve"> e </w:t>
      </w:r>
      <w:proofErr w:type="spellStart"/>
      <w:r w:rsidR="007E7921">
        <w:rPr>
          <w:rFonts w:ascii="Verdana" w:hAnsi="Verdana" w:cstheme="minorHAnsi"/>
          <w:sz w:val="21"/>
          <w:szCs w:val="21"/>
        </w:rPr>
        <w:t>PwC</w:t>
      </w:r>
      <w:proofErr w:type="spellEnd"/>
      <w:r w:rsidR="00F27100">
        <w:rPr>
          <w:rFonts w:ascii="Verdana" w:hAnsi="Verdana" w:cstheme="minorHAnsi"/>
          <w:sz w:val="21"/>
          <w:szCs w:val="21"/>
        </w:rPr>
        <w:t>,</w:t>
      </w:r>
      <w:r w:rsidR="00116A33">
        <w:rPr>
          <w:rFonts w:ascii="Verdana" w:hAnsi="Verdana" w:cstheme="minorHAnsi"/>
          <w:sz w:val="21"/>
          <w:szCs w:val="21"/>
        </w:rPr>
        <w:t xml:space="preserve"> tra</w:t>
      </w:r>
      <w:r w:rsidR="00F27100">
        <w:rPr>
          <w:rFonts w:ascii="Verdana" w:hAnsi="Verdana" w:cstheme="minorHAnsi"/>
          <w:sz w:val="21"/>
          <w:szCs w:val="21"/>
        </w:rPr>
        <w:t xml:space="preserve"> </w:t>
      </w:r>
      <w:r w:rsidR="005B3CC7" w:rsidRPr="005B3CC7">
        <w:rPr>
          <w:rFonts w:ascii="Verdana" w:hAnsi="Verdana" w:cstheme="minorHAnsi"/>
          <w:b/>
          <w:sz w:val="21"/>
          <w:szCs w:val="21"/>
        </w:rPr>
        <w:t xml:space="preserve">i rischi maggiormente percepiti </w:t>
      </w:r>
      <w:r w:rsidR="00651548">
        <w:rPr>
          <w:rFonts w:ascii="Verdana" w:hAnsi="Verdana" w:cstheme="minorHAnsi"/>
          <w:b/>
          <w:sz w:val="21"/>
          <w:szCs w:val="21"/>
        </w:rPr>
        <w:t xml:space="preserve">in Italia </w:t>
      </w:r>
      <w:r w:rsidR="005E2FA2" w:rsidRPr="005E2FA2">
        <w:rPr>
          <w:rFonts w:ascii="Verdana" w:hAnsi="Verdana" w:cstheme="minorHAnsi"/>
          <w:bCs/>
          <w:sz w:val="21"/>
          <w:szCs w:val="21"/>
        </w:rPr>
        <w:t>(le rilevazioni si riferiscono a febbraio 2020)</w:t>
      </w:r>
      <w:r w:rsidR="005E2FA2">
        <w:rPr>
          <w:rFonts w:ascii="Verdana" w:hAnsi="Verdana" w:cstheme="minorHAnsi"/>
          <w:b/>
          <w:sz w:val="21"/>
          <w:szCs w:val="21"/>
        </w:rPr>
        <w:t xml:space="preserve"> </w:t>
      </w:r>
      <w:r w:rsidR="00651548" w:rsidRPr="00FE0829">
        <w:rPr>
          <w:rFonts w:ascii="Verdana" w:hAnsi="Verdana" w:cstheme="minorHAnsi"/>
          <w:bCs/>
          <w:sz w:val="21"/>
          <w:szCs w:val="21"/>
        </w:rPr>
        <w:t>sono</w:t>
      </w:r>
      <w:r w:rsidR="005B3CC7" w:rsidRPr="00FE0829">
        <w:rPr>
          <w:rFonts w:ascii="Verdana" w:hAnsi="Verdana" w:cstheme="minorHAnsi"/>
          <w:bCs/>
          <w:sz w:val="21"/>
          <w:szCs w:val="21"/>
        </w:rPr>
        <w:t xml:space="preserve"> </w:t>
      </w:r>
      <w:r w:rsidR="00116A33" w:rsidRPr="00FE0829">
        <w:rPr>
          <w:rFonts w:ascii="Verdana" w:hAnsi="Verdana" w:cstheme="minorHAnsi"/>
          <w:bCs/>
          <w:sz w:val="21"/>
          <w:szCs w:val="21"/>
        </w:rPr>
        <w:t>da annoverare</w:t>
      </w:r>
      <w:r w:rsidR="00116A33">
        <w:rPr>
          <w:rFonts w:ascii="Verdana" w:hAnsi="Verdana" w:cstheme="minorHAnsi"/>
          <w:b/>
          <w:sz w:val="21"/>
          <w:szCs w:val="21"/>
        </w:rPr>
        <w:t xml:space="preserve"> </w:t>
      </w:r>
      <w:r w:rsidR="005B3CC7" w:rsidRPr="005B3CC7">
        <w:rPr>
          <w:rFonts w:ascii="Verdana" w:hAnsi="Verdana" w:cstheme="minorHAnsi"/>
          <w:b/>
          <w:sz w:val="21"/>
          <w:szCs w:val="21"/>
        </w:rPr>
        <w:t>le minacce cyber</w:t>
      </w:r>
      <w:r w:rsidR="00651548">
        <w:rPr>
          <w:rFonts w:ascii="Verdana" w:hAnsi="Verdana" w:cstheme="minorHAnsi"/>
          <w:b/>
          <w:sz w:val="21"/>
          <w:szCs w:val="21"/>
        </w:rPr>
        <w:t xml:space="preserve"> (39%)</w:t>
      </w:r>
      <w:r w:rsidR="005B3CC7" w:rsidRPr="005B3CC7">
        <w:rPr>
          <w:rFonts w:ascii="Verdana" w:hAnsi="Verdana" w:cstheme="minorHAnsi"/>
          <w:b/>
          <w:sz w:val="21"/>
          <w:szCs w:val="21"/>
        </w:rPr>
        <w:t xml:space="preserve">, le incertezze </w:t>
      </w:r>
      <w:r w:rsidR="005B3CC7">
        <w:rPr>
          <w:rFonts w:ascii="Verdana" w:hAnsi="Verdana" w:cstheme="minorHAnsi"/>
          <w:b/>
          <w:sz w:val="21"/>
          <w:szCs w:val="21"/>
        </w:rPr>
        <w:t xml:space="preserve">relative alla </w:t>
      </w:r>
      <w:r w:rsidR="005B3CC7" w:rsidRPr="005B3CC7">
        <w:rPr>
          <w:rFonts w:ascii="Verdana" w:hAnsi="Verdana" w:cstheme="minorHAnsi"/>
          <w:b/>
          <w:sz w:val="21"/>
          <w:szCs w:val="21"/>
        </w:rPr>
        <w:t xml:space="preserve">crescita economica </w:t>
      </w:r>
      <w:r w:rsidR="00651548">
        <w:rPr>
          <w:rFonts w:ascii="Verdana" w:hAnsi="Verdana" w:cstheme="minorHAnsi"/>
          <w:b/>
          <w:sz w:val="21"/>
          <w:szCs w:val="21"/>
        </w:rPr>
        <w:t xml:space="preserve">(32%) </w:t>
      </w:r>
      <w:r w:rsidR="005B3CC7" w:rsidRPr="005B3CC7">
        <w:rPr>
          <w:rFonts w:ascii="Verdana" w:hAnsi="Verdana" w:cstheme="minorHAnsi"/>
          <w:b/>
          <w:sz w:val="21"/>
          <w:szCs w:val="21"/>
        </w:rPr>
        <w:t xml:space="preserve">e </w:t>
      </w:r>
      <w:r w:rsidR="00651548">
        <w:rPr>
          <w:rFonts w:ascii="Verdana" w:hAnsi="Verdana" w:cstheme="minorHAnsi"/>
          <w:b/>
          <w:sz w:val="21"/>
          <w:szCs w:val="21"/>
        </w:rPr>
        <w:t>il furto o frode di dati (32%)</w:t>
      </w:r>
      <w:r w:rsidR="00651548">
        <w:rPr>
          <w:rFonts w:ascii="Verdana" w:hAnsi="Verdana" w:cstheme="minorHAnsi"/>
          <w:sz w:val="21"/>
          <w:szCs w:val="21"/>
        </w:rPr>
        <w:t>. G</w:t>
      </w:r>
      <w:r w:rsidR="005B3CC7">
        <w:rPr>
          <w:rFonts w:ascii="Verdana" w:hAnsi="Verdana" w:cstheme="minorHAnsi"/>
          <w:sz w:val="21"/>
          <w:szCs w:val="21"/>
        </w:rPr>
        <w:t>ià nei prossimi tre anni</w:t>
      </w:r>
      <w:r w:rsidR="009C3BDE">
        <w:rPr>
          <w:rFonts w:ascii="Verdana" w:hAnsi="Verdana" w:cstheme="minorHAnsi"/>
          <w:sz w:val="21"/>
          <w:szCs w:val="21"/>
        </w:rPr>
        <w:t>, tuttavia,</w:t>
      </w:r>
      <w:r w:rsidR="005B3CC7">
        <w:rPr>
          <w:rFonts w:ascii="Verdana" w:hAnsi="Verdana" w:cstheme="minorHAnsi"/>
          <w:sz w:val="21"/>
          <w:szCs w:val="21"/>
        </w:rPr>
        <w:t xml:space="preserve"> questa classifica è destinata a cambiare: </w:t>
      </w:r>
      <w:r w:rsidR="00651548">
        <w:rPr>
          <w:rFonts w:ascii="Verdana" w:hAnsi="Verdana" w:cstheme="minorHAnsi"/>
          <w:sz w:val="21"/>
          <w:szCs w:val="21"/>
        </w:rPr>
        <w:t xml:space="preserve">secondo le previsioni, al primo posto troveremo le </w:t>
      </w:r>
      <w:r w:rsidR="00651548" w:rsidRPr="009C3BDE">
        <w:rPr>
          <w:rFonts w:ascii="Verdana" w:hAnsi="Verdana" w:cstheme="minorHAnsi"/>
          <w:b/>
          <w:sz w:val="21"/>
          <w:szCs w:val="21"/>
        </w:rPr>
        <w:t>incertezze sulla crescita economica (26%)</w:t>
      </w:r>
      <w:r w:rsidR="00651548">
        <w:rPr>
          <w:rFonts w:ascii="Verdana" w:hAnsi="Verdana" w:cstheme="minorHAnsi"/>
          <w:sz w:val="21"/>
          <w:szCs w:val="21"/>
        </w:rPr>
        <w:t xml:space="preserve">, seguite dalla </w:t>
      </w:r>
      <w:r w:rsidR="00F74E32" w:rsidRPr="009C3BDE">
        <w:rPr>
          <w:rFonts w:ascii="Verdana" w:hAnsi="Verdana" w:cstheme="minorHAnsi"/>
          <w:b/>
          <w:sz w:val="21"/>
          <w:szCs w:val="21"/>
        </w:rPr>
        <w:t>iper</w:t>
      </w:r>
      <w:r w:rsidR="00F74E32">
        <w:rPr>
          <w:rFonts w:ascii="Verdana" w:hAnsi="Verdana" w:cstheme="minorHAnsi"/>
          <w:b/>
          <w:sz w:val="21"/>
          <w:szCs w:val="21"/>
        </w:rPr>
        <w:t>-regolamentazione</w:t>
      </w:r>
      <w:r w:rsidR="00651548" w:rsidRPr="009C3BDE">
        <w:rPr>
          <w:rFonts w:ascii="Verdana" w:hAnsi="Verdana" w:cstheme="minorHAnsi"/>
          <w:b/>
          <w:sz w:val="21"/>
          <w:szCs w:val="21"/>
        </w:rPr>
        <w:t xml:space="preserve"> (23%)</w:t>
      </w:r>
      <w:r w:rsidR="00651548">
        <w:rPr>
          <w:rFonts w:ascii="Verdana" w:hAnsi="Verdana" w:cstheme="minorHAnsi"/>
          <w:sz w:val="21"/>
          <w:szCs w:val="21"/>
        </w:rPr>
        <w:t xml:space="preserve"> e dalla </w:t>
      </w:r>
      <w:r w:rsidR="00651548" w:rsidRPr="009C3BDE">
        <w:rPr>
          <w:rFonts w:ascii="Verdana" w:hAnsi="Verdana" w:cstheme="minorHAnsi"/>
          <w:b/>
          <w:sz w:val="21"/>
          <w:szCs w:val="21"/>
        </w:rPr>
        <w:t>velocità dei cambiamenti tecnologici (21%)</w:t>
      </w:r>
      <w:r w:rsidR="00116A33">
        <w:rPr>
          <w:rFonts w:ascii="Verdana" w:hAnsi="Verdana" w:cstheme="minorHAnsi"/>
          <w:b/>
          <w:sz w:val="21"/>
          <w:szCs w:val="21"/>
        </w:rPr>
        <w:t xml:space="preserve">, </w:t>
      </w:r>
      <w:r w:rsidR="00116A33" w:rsidRPr="00FE0829">
        <w:rPr>
          <w:rFonts w:ascii="Verdana" w:hAnsi="Verdana" w:cstheme="minorHAnsi"/>
          <w:bCs/>
          <w:sz w:val="21"/>
          <w:szCs w:val="21"/>
        </w:rPr>
        <w:t>oltre alle implicazioni che inevitabilmente deriveranno da</w:t>
      </w:r>
      <w:r w:rsidR="00D64E93">
        <w:rPr>
          <w:rFonts w:ascii="Verdana" w:hAnsi="Verdana" w:cstheme="minorHAnsi"/>
          <w:bCs/>
          <w:sz w:val="21"/>
          <w:szCs w:val="21"/>
        </w:rPr>
        <w:t>gli effetti de</w:t>
      </w:r>
      <w:r w:rsidR="00116A33" w:rsidRPr="00FE0829">
        <w:rPr>
          <w:rFonts w:ascii="Verdana" w:hAnsi="Verdana" w:cstheme="minorHAnsi"/>
          <w:bCs/>
          <w:sz w:val="21"/>
          <w:szCs w:val="21"/>
        </w:rPr>
        <w:t>lla pandemia globale</w:t>
      </w:r>
      <w:r w:rsidR="00651548" w:rsidRPr="00116A33">
        <w:rPr>
          <w:rFonts w:ascii="Verdana" w:hAnsi="Verdana" w:cstheme="minorHAnsi"/>
          <w:bCs/>
          <w:sz w:val="21"/>
          <w:szCs w:val="21"/>
        </w:rPr>
        <w:t>.</w:t>
      </w:r>
    </w:p>
    <w:p w14:paraId="20F691AD" w14:textId="2E3F68E6" w:rsidR="005B3CC7" w:rsidRDefault="005B3CC7" w:rsidP="009B117A">
      <w:pPr>
        <w:spacing w:line="276" w:lineRule="auto"/>
        <w:jc w:val="both"/>
        <w:rPr>
          <w:rFonts w:ascii="Verdana" w:hAnsi="Verdana" w:cstheme="minorHAnsi"/>
          <w:sz w:val="21"/>
          <w:szCs w:val="21"/>
        </w:rPr>
      </w:pPr>
    </w:p>
    <w:p w14:paraId="51A80B3B" w14:textId="32EE7C98" w:rsidR="005B3CC7" w:rsidRPr="00CE0A28" w:rsidRDefault="00651548" w:rsidP="009B117A">
      <w:pPr>
        <w:spacing w:line="276" w:lineRule="auto"/>
        <w:jc w:val="both"/>
        <w:rPr>
          <w:rFonts w:ascii="Verdana" w:hAnsi="Verdana" w:cstheme="minorHAnsi"/>
          <w:bCs/>
          <w:sz w:val="21"/>
          <w:szCs w:val="21"/>
        </w:rPr>
      </w:pPr>
      <w:r>
        <w:rPr>
          <w:rFonts w:ascii="Verdana" w:hAnsi="Verdana" w:cstheme="minorHAnsi"/>
          <w:sz w:val="21"/>
          <w:szCs w:val="21"/>
        </w:rPr>
        <w:t>La percezione cambia radicalmente</w:t>
      </w:r>
      <w:r w:rsidR="005B3CC7">
        <w:rPr>
          <w:rFonts w:ascii="Verdana" w:hAnsi="Verdana" w:cstheme="minorHAnsi"/>
          <w:sz w:val="21"/>
          <w:szCs w:val="21"/>
        </w:rPr>
        <w:t xml:space="preserve"> se ci si proietta in uno scenario di dieci anni in avanti</w:t>
      </w:r>
      <w:r>
        <w:rPr>
          <w:rFonts w:ascii="Verdana" w:hAnsi="Verdana" w:cstheme="minorHAnsi"/>
          <w:sz w:val="21"/>
          <w:szCs w:val="21"/>
        </w:rPr>
        <w:t xml:space="preserve">: il </w:t>
      </w:r>
      <w:r w:rsidRPr="00946D8A">
        <w:rPr>
          <w:rFonts w:ascii="Verdana" w:hAnsi="Verdana" w:cstheme="minorHAnsi"/>
          <w:b/>
          <w:sz w:val="21"/>
          <w:szCs w:val="21"/>
        </w:rPr>
        <w:t>16%</w:t>
      </w:r>
      <w:r>
        <w:rPr>
          <w:rFonts w:ascii="Verdana" w:hAnsi="Verdana" w:cstheme="minorHAnsi"/>
          <w:sz w:val="21"/>
          <w:szCs w:val="21"/>
        </w:rPr>
        <w:t xml:space="preserve"> vede come principale rischio il </w:t>
      </w:r>
      <w:r w:rsidRPr="00946D8A">
        <w:rPr>
          <w:rFonts w:ascii="Verdana" w:hAnsi="Verdana" w:cstheme="minorHAnsi"/>
          <w:b/>
          <w:sz w:val="21"/>
          <w:szCs w:val="21"/>
        </w:rPr>
        <w:t>cambiamento nelle abitudini dei consumatori</w:t>
      </w:r>
      <w:r>
        <w:rPr>
          <w:rFonts w:ascii="Verdana" w:hAnsi="Verdana" w:cstheme="minorHAnsi"/>
          <w:sz w:val="21"/>
          <w:szCs w:val="21"/>
        </w:rPr>
        <w:t xml:space="preserve">, </w:t>
      </w:r>
      <w:r>
        <w:rPr>
          <w:rFonts w:ascii="Verdana" w:hAnsi="Verdana" w:cstheme="minorHAnsi"/>
          <w:sz w:val="21"/>
          <w:szCs w:val="21"/>
        </w:rPr>
        <w:lastRenderedPageBreak/>
        <w:t xml:space="preserve">mentre in parallelo emerge una forte consapevolezza sulle tematiche </w:t>
      </w:r>
      <w:r w:rsidR="00946D8A">
        <w:rPr>
          <w:rFonts w:ascii="Verdana" w:hAnsi="Verdana" w:cstheme="minorHAnsi"/>
          <w:sz w:val="21"/>
          <w:szCs w:val="21"/>
        </w:rPr>
        <w:t xml:space="preserve">legate ad </w:t>
      </w:r>
      <w:r w:rsidR="00946D8A" w:rsidRPr="00FE0829">
        <w:rPr>
          <w:rFonts w:ascii="Verdana" w:hAnsi="Verdana" w:cstheme="minorHAnsi"/>
          <w:b/>
          <w:bCs/>
          <w:sz w:val="21"/>
          <w:szCs w:val="21"/>
        </w:rPr>
        <w:t>ambiente e sostenibilità</w:t>
      </w:r>
      <w:r>
        <w:rPr>
          <w:rFonts w:ascii="Verdana" w:hAnsi="Verdana" w:cstheme="minorHAnsi"/>
          <w:sz w:val="21"/>
          <w:szCs w:val="21"/>
        </w:rPr>
        <w:t xml:space="preserve">, come </w:t>
      </w:r>
      <w:r w:rsidRPr="00FE0829">
        <w:rPr>
          <w:rFonts w:ascii="Verdana" w:hAnsi="Verdana" w:cstheme="minorHAnsi"/>
          <w:bCs/>
          <w:sz w:val="21"/>
          <w:szCs w:val="21"/>
        </w:rPr>
        <w:t>eventi meteo estremi (14%)</w:t>
      </w:r>
      <w:r w:rsidRPr="00A22AB8">
        <w:rPr>
          <w:rFonts w:ascii="Verdana" w:hAnsi="Verdana" w:cstheme="minorHAnsi"/>
          <w:bCs/>
          <w:sz w:val="21"/>
          <w:szCs w:val="21"/>
        </w:rPr>
        <w:t xml:space="preserve"> e </w:t>
      </w:r>
      <w:r w:rsidRPr="00FE0829">
        <w:rPr>
          <w:rFonts w:ascii="Verdana" w:hAnsi="Verdana" w:cstheme="minorHAnsi"/>
          <w:bCs/>
          <w:sz w:val="21"/>
          <w:szCs w:val="21"/>
        </w:rPr>
        <w:t>cambiamenti climatici e danni ambientali (11%)</w:t>
      </w:r>
      <w:r w:rsidRPr="00A22AB8">
        <w:rPr>
          <w:rFonts w:ascii="Verdana" w:hAnsi="Verdana" w:cstheme="minorHAnsi"/>
          <w:bCs/>
          <w:sz w:val="21"/>
          <w:szCs w:val="21"/>
        </w:rPr>
        <w:t>.</w:t>
      </w:r>
    </w:p>
    <w:p w14:paraId="022EA99D" w14:textId="532DB012" w:rsidR="00B93EB6" w:rsidRDefault="00B93EB6" w:rsidP="009B117A">
      <w:pPr>
        <w:spacing w:line="276" w:lineRule="auto"/>
        <w:jc w:val="both"/>
        <w:rPr>
          <w:rFonts w:ascii="Verdana" w:hAnsi="Verdana" w:cstheme="minorHAnsi"/>
          <w:sz w:val="21"/>
          <w:szCs w:val="21"/>
        </w:rPr>
      </w:pPr>
    </w:p>
    <w:p w14:paraId="1AC879B0" w14:textId="7F5AE667" w:rsidR="00B93EB6" w:rsidRDefault="00264518" w:rsidP="009B117A">
      <w:pPr>
        <w:spacing w:line="276" w:lineRule="auto"/>
        <w:jc w:val="both"/>
        <w:rPr>
          <w:rFonts w:ascii="Verdana" w:hAnsi="Verdana" w:cstheme="minorHAnsi"/>
          <w:sz w:val="21"/>
          <w:szCs w:val="21"/>
        </w:rPr>
      </w:pPr>
      <w:r w:rsidRPr="00CC0A77">
        <w:rPr>
          <w:rFonts w:ascii="Verdana" w:hAnsi="Verdana" w:cstheme="minorHAnsi"/>
          <w:sz w:val="21"/>
          <w:szCs w:val="21"/>
        </w:rPr>
        <w:t>Su queste tematiche sono emersi dati molto rilevanti</w:t>
      </w:r>
      <w:r w:rsidR="00534F05" w:rsidRPr="00CC0A77">
        <w:rPr>
          <w:rFonts w:ascii="Verdana" w:hAnsi="Verdana" w:cstheme="minorHAnsi"/>
          <w:sz w:val="21"/>
          <w:szCs w:val="21"/>
        </w:rPr>
        <w:t xml:space="preserve">, complici anche le politiche europee </w:t>
      </w:r>
      <w:r w:rsidR="00534F05" w:rsidRPr="00FE0829">
        <w:rPr>
          <w:rFonts w:ascii="Verdana" w:hAnsi="Verdana" w:cstheme="minorHAnsi"/>
          <w:i/>
          <w:iCs/>
          <w:sz w:val="21"/>
          <w:szCs w:val="21"/>
        </w:rPr>
        <w:t>green</w:t>
      </w:r>
      <w:r w:rsidR="00534F05" w:rsidRPr="00CC0A77">
        <w:rPr>
          <w:rFonts w:ascii="Verdana" w:hAnsi="Verdana" w:cstheme="minorHAnsi"/>
          <w:sz w:val="21"/>
          <w:szCs w:val="21"/>
        </w:rPr>
        <w:t xml:space="preserve"> che </w:t>
      </w:r>
      <w:r w:rsidR="002C64C3">
        <w:rPr>
          <w:rFonts w:ascii="Verdana" w:hAnsi="Verdana" w:cstheme="minorHAnsi"/>
          <w:sz w:val="21"/>
          <w:szCs w:val="21"/>
        </w:rPr>
        <w:t xml:space="preserve">incentivano </w:t>
      </w:r>
      <w:r w:rsidR="00534F05" w:rsidRPr="00CC0A77">
        <w:rPr>
          <w:rFonts w:ascii="Verdana" w:hAnsi="Verdana" w:cstheme="minorHAnsi"/>
          <w:sz w:val="21"/>
          <w:szCs w:val="21"/>
        </w:rPr>
        <w:t xml:space="preserve">le aziende </w:t>
      </w:r>
      <w:r w:rsidR="002C64C3">
        <w:rPr>
          <w:rFonts w:ascii="Verdana" w:hAnsi="Verdana" w:cstheme="minorHAnsi"/>
          <w:sz w:val="21"/>
          <w:szCs w:val="21"/>
        </w:rPr>
        <w:t xml:space="preserve">a definire </w:t>
      </w:r>
      <w:r w:rsidR="00534F05" w:rsidRPr="00CC0A77">
        <w:rPr>
          <w:rFonts w:ascii="Verdana" w:hAnsi="Verdana" w:cstheme="minorHAnsi"/>
          <w:sz w:val="21"/>
          <w:szCs w:val="21"/>
        </w:rPr>
        <w:t>comportamenti più virtuosi</w:t>
      </w:r>
      <w:r w:rsidR="002C64C3">
        <w:rPr>
          <w:rFonts w:ascii="Verdana" w:hAnsi="Verdana" w:cstheme="minorHAnsi"/>
          <w:sz w:val="21"/>
          <w:szCs w:val="21"/>
        </w:rPr>
        <w:t xml:space="preserve"> sul</w:t>
      </w:r>
      <w:r w:rsidR="00DD2ED2">
        <w:rPr>
          <w:rFonts w:ascii="Verdana" w:hAnsi="Verdana" w:cstheme="minorHAnsi"/>
          <w:sz w:val="21"/>
          <w:szCs w:val="21"/>
        </w:rPr>
        <w:t>l</w:t>
      </w:r>
      <w:r w:rsidR="002C64C3">
        <w:rPr>
          <w:rFonts w:ascii="Verdana" w:hAnsi="Verdana" w:cstheme="minorHAnsi"/>
          <w:sz w:val="21"/>
          <w:szCs w:val="21"/>
        </w:rPr>
        <w:t>e tematiche ambientali e più in generale di sostenibilità</w:t>
      </w:r>
      <w:r w:rsidR="00534F05" w:rsidRPr="00CC0A77">
        <w:rPr>
          <w:rFonts w:ascii="Verdana" w:hAnsi="Verdana" w:cstheme="minorHAnsi"/>
          <w:sz w:val="21"/>
          <w:szCs w:val="21"/>
        </w:rPr>
        <w:t xml:space="preserve">. </w:t>
      </w:r>
      <w:r w:rsidR="00B93EB6">
        <w:rPr>
          <w:rFonts w:ascii="Verdana" w:hAnsi="Verdana" w:cstheme="minorHAnsi"/>
          <w:sz w:val="21"/>
          <w:szCs w:val="21"/>
        </w:rPr>
        <w:t xml:space="preserve">I Risk Manager italiani si confermano particolarmente attenti, rispetto ai colleghi europei: </w:t>
      </w:r>
      <w:r w:rsidR="00B93EB6" w:rsidRPr="009C3BDE">
        <w:rPr>
          <w:rFonts w:ascii="Verdana" w:hAnsi="Verdana" w:cstheme="minorHAnsi"/>
          <w:b/>
          <w:sz w:val="21"/>
          <w:szCs w:val="21"/>
        </w:rPr>
        <w:t>il 46%</w:t>
      </w:r>
      <w:r w:rsidR="00B93EB6">
        <w:rPr>
          <w:rFonts w:ascii="Verdana" w:hAnsi="Verdana" w:cstheme="minorHAnsi"/>
          <w:sz w:val="21"/>
          <w:szCs w:val="21"/>
        </w:rPr>
        <w:t xml:space="preserve"> di loro, infatti, </w:t>
      </w:r>
      <w:r w:rsidR="00B93EB6" w:rsidRPr="009C3BDE">
        <w:rPr>
          <w:rFonts w:ascii="Verdana" w:hAnsi="Verdana" w:cstheme="minorHAnsi"/>
          <w:b/>
          <w:sz w:val="21"/>
          <w:szCs w:val="21"/>
        </w:rPr>
        <w:t xml:space="preserve">ricopre un ruolo specifico </w:t>
      </w:r>
      <w:r w:rsidR="00A22AB8">
        <w:rPr>
          <w:rFonts w:ascii="Verdana" w:hAnsi="Verdana" w:cstheme="minorHAnsi"/>
          <w:b/>
          <w:sz w:val="21"/>
          <w:szCs w:val="21"/>
        </w:rPr>
        <w:t>relativamente al presidio de</w:t>
      </w:r>
      <w:r w:rsidR="00B93EB6" w:rsidRPr="009C3BDE">
        <w:rPr>
          <w:rFonts w:ascii="Verdana" w:hAnsi="Verdana" w:cstheme="minorHAnsi"/>
          <w:b/>
          <w:sz w:val="21"/>
          <w:szCs w:val="21"/>
        </w:rPr>
        <w:t>lle tematiche ESG</w:t>
      </w:r>
      <w:r w:rsidR="00B93EB6">
        <w:rPr>
          <w:rFonts w:ascii="Verdana" w:hAnsi="Verdana" w:cstheme="minorHAnsi"/>
          <w:sz w:val="21"/>
          <w:szCs w:val="21"/>
        </w:rPr>
        <w:t xml:space="preserve"> (Environmental, Social e </w:t>
      </w:r>
      <w:proofErr w:type="spellStart"/>
      <w:r w:rsidR="00B93EB6">
        <w:rPr>
          <w:rFonts w:ascii="Verdana" w:hAnsi="Verdana" w:cstheme="minorHAnsi"/>
          <w:sz w:val="21"/>
          <w:szCs w:val="21"/>
        </w:rPr>
        <w:t>Governance</w:t>
      </w:r>
      <w:proofErr w:type="spellEnd"/>
      <w:r w:rsidR="00B93EB6">
        <w:rPr>
          <w:rFonts w:ascii="Verdana" w:hAnsi="Verdana" w:cstheme="minorHAnsi"/>
          <w:sz w:val="21"/>
          <w:szCs w:val="21"/>
        </w:rPr>
        <w:t xml:space="preserve">) </w:t>
      </w:r>
      <w:r w:rsidR="00B93EB6" w:rsidRPr="009C3BDE">
        <w:rPr>
          <w:rFonts w:ascii="Verdana" w:hAnsi="Verdana" w:cstheme="minorHAnsi"/>
          <w:b/>
          <w:sz w:val="21"/>
          <w:szCs w:val="21"/>
        </w:rPr>
        <w:t xml:space="preserve">e </w:t>
      </w:r>
      <w:r w:rsidR="00A22AB8">
        <w:rPr>
          <w:rFonts w:ascii="Verdana" w:hAnsi="Verdana" w:cstheme="minorHAnsi"/>
          <w:b/>
          <w:sz w:val="21"/>
          <w:szCs w:val="21"/>
        </w:rPr>
        <w:t>a</w:t>
      </w:r>
      <w:r w:rsidR="00B93EB6" w:rsidRPr="009C3BDE">
        <w:rPr>
          <w:rFonts w:ascii="Verdana" w:hAnsi="Verdana" w:cstheme="minorHAnsi"/>
          <w:b/>
          <w:sz w:val="21"/>
          <w:szCs w:val="21"/>
        </w:rPr>
        <w:t>lla gestione dei rischi correlati</w:t>
      </w:r>
      <w:r w:rsidR="009C3BDE">
        <w:rPr>
          <w:rFonts w:ascii="Verdana" w:hAnsi="Verdana" w:cstheme="minorHAnsi"/>
          <w:sz w:val="21"/>
          <w:szCs w:val="21"/>
        </w:rPr>
        <w:t>, contro il</w:t>
      </w:r>
      <w:r w:rsidR="00B93EB6">
        <w:rPr>
          <w:rFonts w:ascii="Verdana" w:hAnsi="Verdana" w:cstheme="minorHAnsi"/>
          <w:sz w:val="21"/>
          <w:szCs w:val="21"/>
        </w:rPr>
        <w:t xml:space="preserve"> 27%</w:t>
      </w:r>
      <w:r w:rsidR="009C3BDE">
        <w:rPr>
          <w:rFonts w:ascii="Verdana" w:hAnsi="Verdana" w:cstheme="minorHAnsi"/>
          <w:sz w:val="21"/>
          <w:szCs w:val="21"/>
        </w:rPr>
        <w:t xml:space="preserve"> del resto d’Europa</w:t>
      </w:r>
      <w:r w:rsidR="00B12AB6">
        <w:rPr>
          <w:rFonts w:ascii="Verdana" w:hAnsi="Verdana" w:cstheme="minorHAnsi"/>
          <w:sz w:val="21"/>
          <w:szCs w:val="21"/>
        </w:rPr>
        <w:t>.</w:t>
      </w:r>
      <w:r w:rsidR="00D64E93">
        <w:rPr>
          <w:rFonts w:ascii="Verdana" w:hAnsi="Verdana" w:cstheme="minorHAnsi"/>
          <w:sz w:val="21"/>
          <w:szCs w:val="21"/>
        </w:rPr>
        <w:t xml:space="preserve"> </w:t>
      </w:r>
      <w:r w:rsidR="003D6C15">
        <w:rPr>
          <w:rFonts w:ascii="Verdana" w:hAnsi="Verdana" w:cstheme="minorHAnsi"/>
          <w:sz w:val="21"/>
          <w:szCs w:val="21"/>
        </w:rPr>
        <w:t xml:space="preserve">In tale prospettiva, per riuscire ad integrare efficacemente le tematiche ESG nel processo di </w:t>
      </w:r>
      <w:r w:rsidR="003D6C15" w:rsidRPr="00FE0829">
        <w:rPr>
          <w:rFonts w:ascii="Verdana" w:hAnsi="Verdana" w:cstheme="minorHAnsi"/>
          <w:i/>
          <w:iCs/>
          <w:sz w:val="21"/>
          <w:szCs w:val="21"/>
        </w:rPr>
        <w:t>risk management</w:t>
      </w:r>
      <w:r w:rsidR="00DD2ED2">
        <w:rPr>
          <w:rFonts w:ascii="Verdana" w:hAnsi="Verdana" w:cstheme="minorHAnsi"/>
          <w:i/>
          <w:iCs/>
          <w:sz w:val="21"/>
          <w:szCs w:val="21"/>
        </w:rPr>
        <w:t>,</w:t>
      </w:r>
      <w:r w:rsidR="003D6C15">
        <w:rPr>
          <w:rFonts w:ascii="Verdana" w:hAnsi="Verdana" w:cstheme="minorHAnsi"/>
          <w:sz w:val="21"/>
          <w:szCs w:val="21"/>
        </w:rPr>
        <w:t xml:space="preserve"> i</w:t>
      </w:r>
      <w:r w:rsidR="00B93EB6">
        <w:rPr>
          <w:rFonts w:ascii="Verdana" w:hAnsi="Verdana" w:cstheme="minorHAnsi"/>
          <w:sz w:val="21"/>
          <w:szCs w:val="21"/>
        </w:rPr>
        <w:t xml:space="preserve"> professionisti del rischio si trovano ad affrontare</w:t>
      </w:r>
      <w:r w:rsidR="003D6C15">
        <w:rPr>
          <w:rFonts w:ascii="Verdana" w:hAnsi="Verdana" w:cstheme="minorHAnsi"/>
          <w:sz w:val="21"/>
          <w:szCs w:val="21"/>
        </w:rPr>
        <w:t xml:space="preserve"> </w:t>
      </w:r>
      <w:r w:rsidR="003D6C15" w:rsidRPr="00FE0829">
        <w:rPr>
          <w:rFonts w:ascii="Verdana" w:hAnsi="Verdana" w:cstheme="minorHAnsi"/>
          <w:b/>
          <w:bCs/>
          <w:sz w:val="21"/>
          <w:szCs w:val="21"/>
        </w:rPr>
        <w:t>sfide importanti</w:t>
      </w:r>
      <w:r w:rsidR="003D6C15">
        <w:rPr>
          <w:rFonts w:ascii="Verdana" w:hAnsi="Verdana" w:cstheme="minorHAnsi"/>
          <w:sz w:val="21"/>
          <w:szCs w:val="21"/>
        </w:rPr>
        <w:t>, in primis la</w:t>
      </w:r>
      <w:r w:rsidR="00B93EB6">
        <w:rPr>
          <w:rFonts w:ascii="Verdana" w:hAnsi="Verdana" w:cstheme="minorHAnsi"/>
          <w:sz w:val="21"/>
          <w:szCs w:val="21"/>
        </w:rPr>
        <w:t xml:space="preserve"> difficoltà nell’inquadrare </w:t>
      </w:r>
      <w:r w:rsidR="00A22AB8">
        <w:rPr>
          <w:rFonts w:ascii="Verdana" w:hAnsi="Verdana" w:cstheme="minorHAnsi"/>
          <w:sz w:val="21"/>
          <w:szCs w:val="21"/>
        </w:rPr>
        <w:t xml:space="preserve">puntualmente </w:t>
      </w:r>
      <w:r w:rsidR="00B93EB6">
        <w:rPr>
          <w:rFonts w:ascii="Verdana" w:hAnsi="Verdana" w:cstheme="minorHAnsi"/>
          <w:sz w:val="21"/>
          <w:szCs w:val="21"/>
        </w:rPr>
        <w:t>i rischi di sostenibilità</w:t>
      </w:r>
      <w:r w:rsidR="00A22AB8">
        <w:rPr>
          <w:rFonts w:ascii="Verdana" w:hAnsi="Verdana" w:cstheme="minorHAnsi"/>
          <w:sz w:val="21"/>
          <w:szCs w:val="21"/>
        </w:rPr>
        <w:t>, in relazione alla loro natura</w:t>
      </w:r>
      <w:r w:rsidR="00B93EB6">
        <w:rPr>
          <w:rFonts w:ascii="Verdana" w:hAnsi="Verdana" w:cstheme="minorHAnsi"/>
          <w:sz w:val="21"/>
          <w:szCs w:val="21"/>
        </w:rPr>
        <w:t xml:space="preserve"> (81%)</w:t>
      </w:r>
      <w:r w:rsidR="009C3BDE">
        <w:rPr>
          <w:rFonts w:ascii="Verdana" w:hAnsi="Verdana" w:cstheme="minorHAnsi"/>
          <w:sz w:val="21"/>
          <w:szCs w:val="21"/>
        </w:rPr>
        <w:t xml:space="preserve"> e</w:t>
      </w:r>
      <w:r w:rsidR="00B93EB6">
        <w:rPr>
          <w:rFonts w:ascii="Verdana" w:hAnsi="Verdana" w:cstheme="minorHAnsi"/>
          <w:sz w:val="21"/>
          <w:szCs w:val="21"/>
        </w:rPr>
        <w:t xml:space="preserve"> </w:t>
      </w:r>
      <w:r w:rsidR="003D6C15">
        <w:rPr>
          <w:rFonts w:ascii="Verdana" w:hAnsi="Verdana" w:cstheme="minorHAnsi"/>
          <w:sz w:val="21"/>
          <w:szCs w:val="21"/>
        </w:rPr>
        <w:t xml:space="preserve">la </w:t>
      </w:r>
      <w:r w:rsidR="00B93EB6">
        <w:rPr>
          <w:rFonts w:ascii="Verdana" w:hAnsi="Verdana" w:cstheme="minorHAnsi"/>
          <w:sz w:val="21"/>
          <w:szCs w:val="21"/>
        </w:rPr>
        <w:t xml:space="preserve">conoscenza </w:t>
      </w:r>
      <w:r w:rsidR="00A22AB8">
        <w:rPr>
          <w:rFonts w:ascii="Verdana" w:hAnsi="Verdana" w:cstheme="minorHAnsi"/>
          <w:sz w:val="21"/>
          <w:szCs w:val="21"/>
        </w:rPr>
        <w:t xml:space="preserve">ancora in parte </w:t>
      </w:r>
      <w:r w:rsidR="00B93EB6">
        <w:rPr>
          <w:rFonts w:ascii="Verdana" w:hAnsi="Verdana" w:cstheme="minorHAnsi"/>
          <w:sz w:val="21"/>
          <w:szCs w:val="21"/>
        </w:rPr>
        <w:t xml:space="preserve">limitata degli stessi (70%), </w:t>
      </w:r>
      <w:r w:rsidR="003D6C15">
        <w:rPr>
          <w:rFonts w:ascii="Verdana" w:hAnsi="Verdana" w:cstheme="minorHAnsi"/>
          <w:sz w:val="21"/>
          <w:szCs w:val="21"/>
        </w:rPr>
        <w:t xml:space="preserve">così come </w:t>
      </w:r>
      <w:r w:rsidR="00A22AB8">
        <w:rPr>
          <w:rFonts w:ascii="Verdana" w:hAnsi="Verdana" w:cstheme="minorHAnsi"/>
          <w:sz w:val="21"/>
          <w:szCs w:val="21"/>
        </w:rPr>
        <w:t>la necess</w:t>
      </w:r>
      <w:r w:rsidR="003D6C15">
        <w:rPr>
          <w:rFonts w:ascii="Verdana" w:hAnsi="Verdana" w:cstheme="minorHAnsi"/>
          <w:sz w:val="21"/>
          <w:szCs w:val="21"/>
        </w:rPr>
        <w:t>ità di implementare meccanismi efficaci di</w:t>
      </w:r>
      <w:r w:rsidR="00B93EB6">
        <w:rPr>
          <w:rFonts w:ascii="Verdana" w:hAnsi="Verdana" w:cstheme="minorHAnsi"/>
          <w:sz w:val="21"/>
          <w:szCs w:val="21"/>
        </w:rPr>
        <w:t xml:space="preserve"> collaborazione tra gli specialisti dei due </w:t>
      </w:r>
      <w:r w:rsidR="00A22AB8">
        <w:rPr>
          <w:rFonts w:ascii="Verdana" w:hAnsi="Verdana" w:cstheme="minorHAnsi"/>
          <w:sz w:val="21"/>
          <w:szCs w:val="21"/>
        </w:rPr>
        <w:t>ambiti</w:t>
      </w:r>
      <w:r w:rsidR="00B93EB6">
        <w:rPr>
          <w:rFonts w:ascii="Verdana" w:hAnsi="Verdana" w:cstheme="minorHAnsi"/>
          <w:sz w:val="21"/>
          <w:szCs w:val="21"/>
        </w:rPr>
        <w:t xml:space="preserve"> e</w:t>
      </w:r>
      <w:r w:rsidR="003D6C15">
        <w:rPr>
          <w:rFonts w:ascii="Verdana" w:hAnsi="Verdana" w:cstheme="minorHAnsi"/>
          <w:sz w:val="21"/>
          <w:szCs w:val="21"/>
        </w:rPr>
        <w:t xml:space="preserve"> garantire supporto e commitment</w:t>
      </w:r>
      <w:r w:rsidR="00B93EB6">
        <w:rPr>
          <w:rFonts w:ascii="Verdana" w:hAnsi="Verdana" w:cstheme="minorHAnsi"/>
          <w:sz w:val="21"/>
          <w:szCs w:val="21"/>
        </w:rPr>
        <w:t xml:space="preserve"> da parte del </w:t>
      </w:r>
      <w:r w:rsidR="003D6C15">
        <w:rPr>
          <w:rFonts w:ascii="Verdana" w:hAnsi="Verdana" w:cstheme="minorHAnsi"/>
          <w:sz w:val="21"/>
          <w:szCs w:val="21"/>
        </w:rPr>
        <w:t>vertice aziendale</w:t>
      </w:r>
      <w:r w:rsidR="00B93EB6">
        <w:rPr>
          <w:rFonts w:ascii="Verdana" w:hAnsi="Verdana" w:cstheme="minorHAnsi"/>
          <w:sz w:val="21"/>
          <w:szCs w:val="21"/>
        </w:rPr>
        <w:t>.</w:t>
      </w:r>
    </w:p>
    <w:p w14:paraId="62D63462" w14:textId="4EA48EEF" w:rsidR="003B1782" w:rsidRDefault="003B1782" w:rsidP="009B117A">
      <w:pPr>
        <w:spacing w:line="276" w:lineRule="auto"/>
        <w:jc w:val="both"/>
        <w:rPr>
          <w:rFonts w:ascii="Verdana" w:hAnsi="Verdana" w:cstheme="minorHAnsi"/>
          <w:sz w:val="21"/>
          <w:szCs w:val="21"/>
        </w:rPr>
      </w:pPr>
    </w:p>
    <w:p w14:paraId="567A1417" w14:textId="24E4F9E3" w:rsidR="0089445D" w:rsidRPr="00CC0A77" w:rsidRDefault="0060035F" w:rsidP="0066673D">
      <w:pPr>
        <w:spacing w:line="276" w:lineRule="auto"/>
        <w:jc w:val="both"/>
        <w:rPr>
          <w:rFonts w:ascii="Verdana" w:hAnsi="Verdana" w:cstheme="minorHAnsi"/>
          <w:sz w:val="21"/>
          <w:szCs w:val="21"/>
        </w:rPr>
      </w:pPr>
      <w:r w:rsidRPr="00CC0A77">
        <w:rPr>
          <w:rFonts w:ascii="Verdana" w:hAnsi="Verdana" w:cstheme="minorHAnsi"/>
          <w:i/>
          <w:sz w:val="21"/>
          <w:szCs w:val="21"/>
        </w:rPr>
        <w:t>“</w:t>
      </w:r>
      <w:r w:rsidR="00534F05" w:rsidRPr="00CC0A77">
        <w:rPr>
          <w:rFonts w:ascii="Verdana" w:hAnsi="Verdana" w:cstheme="minorHAnsi"/>
          <w:i/>
          <w:sz w:val="21"/>
          <w:szCs w:val="21"/>
        </w:rPr>
        <w:t xml:space="preserve">Come Associazione, ci eravamo posti l’obiettivo di svincolare il Risk Manager da una visione prettamente </w:t>
      </w:r>
      <w:r w:rsidR="005E2FA2">
        <w:rPr>
          <w:rFonts w:ascii="Verdana" w:hAnsi="Verdana" w:cstheme="minorHAnsi"/>
          <w:i/>
          <w:sz w:val="21"/>
          <w:szCs w:val="21"/>
        </w:rPr>
        <w:t>assicurativa</w:t>
      </w:r>
      <w:r w:rsidR="00534F05" w:rsidRPr="00CC0A77">
        <w:rPr>
          <w:rFonts w:ascii="Verdana" w:hAnsi="Verdana" w:cstheme="minorHAnsi"/>
          <w:i/>
          <w:sz w:val="21"/>
          <w:szCs w:val="21"/>
        </w:rPr>
        <w:t xml:space="preserve">, </w:t>
      </w:r>
      <w:r w:rsidR="00953B18" w:rsidRPr="00CC0A77">
        <w:rPr>
          <w:rFonts w:ascii="Verdana" w:hAnsi="Verdana" w:cstheme="minorHAnsi"/>
          <w:i/>
          <w:sz w:val="21"/>
          <w:szCs w:val="21"/>
        </w:rPr>
        <w:t xml:space="preserve">lavorando per una diffusione della cultura del rischio dal punto di vista finanziario e qualitativo. </w:t>
      </w:r>
      <w:r w:rsidR="00534F05" w:rsidRPr="00CC0A77">
        <w:rPr>
          <w:rFonts w:ascii="Verdana" w:hAnsi="Verdana" w:cstheme="minorHAnsi"/>
          <w:i/>
          <w:sz w:val="21"/>
          <w:szCs w:val="21"/>
        </w:rPr>
        <w:t xml:space="preserve">I risultati della survey FERMA – </w:t>
      </w:r>
      <w:proofErr w:type="spellStart"/>
      <w:r w:rsidR="007E7921">
        <w:rPr>
          <w:rFonts w:ascii="Verdana" w:hAnsi="Verdana" w:cstheme="minorHAnsi"/>
          <w:i/>
          <w:sz w:val="21"/>
          <w:szCs w:val="21"/>
        </w:rPr>
        <w:t>PwC</w:t>
      </w:r>
      <w:proofErr w:type="spellEnd"/>
      <w:r w:rsidR="00534F05" w:rsidRPr="00CC0A77">
        <w:rPr>
          <w:rFonts w:ascii="Verdana" w:hAnsi="Verdana" w:cstheme="minorHAnsi"/>
          <w:i/>
          <w:sz w:val="21"/>
          <w:szCs w:val="21"/>
        </w:rPr>
        <w:t xml:space="preserve"> confermano </w:t>
      </w:r>
      <w:r w:rsidR="00953B18" w:rsidRPr="00CC0A77">
        <w:rPr>
          <w:rFonts w:ascii="Verdana" w:hAnsi="Verdana" w:cstheme="minorHAnsi"/>
          <w:i/>
          <w:sz w:val="21"/>
          <w:szCs w:val="21"/>
        </w:rPr>
        <w:t>questo</w:t>
      </w:r>
      <w:r w:rsidR="00534F05" w:rsidRPr="00CC0A77">
        <w:rPr>
          <w:rFonts w:ascii="Verdana" w:hAnsi="Verdana" w:cstheme="minorHAnsi"/>
          <w:i/>
          <w:sz w:val="21"/>
          <w:szCs w:val="21"/>
        </w:rPr>
        <w:t xml:space="preserve"> trend di crescita: la figura del Risk Manager </w:t>
      </w:r>
      <w:r w:rsidR="00953B18" w:rsidRPr="00CC0A77">
        <w:rPr>
          <w:rFonts w:ascii="Verdana" w:hAnsi="Verdana" w:cstheme="minorHAnsi"/>
          <w:i/>
          <w:sz w:val="21"/>
          <w:szCs w:val="21"/>
        </w:rPr>
        <w:t>continua ad evolversi e ad</w:t>
      </w:r>
      <w:r w:rsidR="00534F05" w:rsidRPr="00CC0A77">
        <w:rPr>
          <w:rFonts w:ascii="Verdana" w:hAnsi="Verdana" w:cstheme="minorHAnsi"/>
          <w:i/>
          <w:sz w:val="21"/>
          <w:szCs w:val="21"/>
        </w:rPr>
        <w:t xml:space="preserve"> assumere un ruolo sempre più strategico in azienda</w:t>
      </w:r>
      <w:r w:rsidRPr="00CC0A77">
        <w:rPr>
          <w:rFonts w:ascii="Verdana" w:hAnsi="Verdana" w:cstheme="minorHAnsi"/>
          <w:i/>
          <w:sz w:val="21"/>
          <w:szCs w:val="21"/>
        </w:rPr>
        <w:t>”,</w:t>
      </w:r>
      <w:r w:rsidR="00475E16" w:rsidRPr="00CC0A77">
        <w:rPr>
          <w:rFonts w:ascii="Verdana" w:hAnsi="Verdana" w:cstheme="minorHAnsi"/>
          <w:sz w:val="21"/>
          <w:szCs w:val="21"/>
        </w:rPr>
        <w:t xml:space="preserve"> commenta </w:t>
      </w:r>
      <w:r w:rsidR="00921681" w:rsidRPr="00CC0A77">
        <w:rPr>
          <w:rFonts w:ascii="Verdana" w:hAnsi="Verdana" w:cstheme="minorHAnsi"/>
          <w:b/>
          <w:sz w:val="21"/>
          <w:szCs w:val="21"/>
        </w:rPr>
        <w:t>Alessandro De Felice</w:t>
      </w:r>
      <w:r w:rsidR="00475E16" w:rsidRPr="00CC0A77">
        <w:rPr>
          <w:rFonts w:ascii="Verdana" w:hAnsi="Verdana" w:cstheme="minorHAnsi"/>
          <w:b/>
          <w:sz w:val="21"/>
          <w:szCs w:val="21"/>
        </w:rPr>
        <w:t xml:space="preserve">, </w:t>
      </w:r>
      <w:r w:rsidR="00921681" w:rsidRPr="00CC0A77">
        <w:rPr>
          <w:rFonts w:ascii="Verdana" w:hAnsi="Verdana" w:cstheme="minorHAnsi"/>
          <w:b/>
          <w:sz w:val="21"/>
          <w:szCs w:val="21"/>
        </w:rPr>
        <w:t>Presidente</w:t>
      </w:r>
      <w:r w:rsidR="00475E16" w:rsidRPr="00CC0A77">
        <w:rPr>
          <w:rFonts w:ascii="Verdana" w:hAnsi="Verdana" w:cstheme="minorHAnsi"/>
          <w:b/>
          <w:sz w:val="21"/>
          <w:szCs w:val="21"/>
        </w:rPr>
        <w:t xml:space="preserve"> ANRA</w:t>
      </w:r>
      <w:r w:rsidR="00953B18" w:rsidRPr="00CC0A77">
        <w:rPr>
          <w:rFonts w:ascii="Verdana" w:hAnsi="Verdana" w:cstheme="minorHAnsi"/>
          <w:sz w:val="21"/>
          <w:szCs w:val="21"/>
        </w:rPr>
        <w:t xml:space="preserve">, </w:t>
      </w:r>
      <w:r w:rsidR="00953B18" w:rsidRPr="00CC0A77">
        <w:rPr>
          <w:rFonts w:ascii="Verdana" w:hAnsi="Verdana" w:cstheme="minorHAnsi"/>
          <w:i/>
          <w:sz w:val="21"/>
          <w:szCs w:val="21"/>
        </w:rPr>
        <w:t>“Da quando abbiamo fondato FERMA nel 1974, assieme ad altri rappresentanti europei del comparto, la nostra community in Italia non ha fatto che crescere, sia a livello numerico che di attività, e oggi ci troviamo addirittura ad essere innovatori rispetto a quei Paesi in cui la cultura del rischio era molto più consolidata. Un risultato di cui siamo davvero orgogliosi, che ci dà una chiara conferma di quello che possiamo fare guardando al futuro come opportunità.”</w:t>
      </w:r>
    </w:p>
    <w:p w14:paraId="3997DA16" w14:textId="300D8B86" w:rsidR="00F27D6A" w:rsidRPr="00BF15E2" w:rsidRDefault="00F27D6A" w:rsidP="0066673D">
      <w:pPr>
        <w:spacing w:line="276" w:lineRule="auto"/>
        <w:jc w:val="both"/>
        <w:rPr>
          <w:rFonts w:asciiTheme="minorHAnsi" w:hAnsiTheme="minorHAnsi" w:cstheme="minorHAnsi"/>
          <w:color w:val="FF0000"/>
          <w:sz w:val="21"/>
          <w:szCs w:val="21"/>
        </w:rPr>
      </w:pPr>
    </w:p>
    <w:p w14:paraId="12AE5EE9" w14:textId="015CFD1A" w:rsidR="00CE0A28" w:rsidRPr="00BF15E2" w:rsidRDefault="00CE0A28" w:rsidP="00C30D72">
      <w:pPr>
        <w:spacing w:line="276" w:lineRule="auto"/>
        <w:jc w:val="both"/>
        <w:rPr>
          <w:rFonts w:ascii="Verdana" w:hAnsi="Verdana" w:cstheme="minorHAnsi"/>
          <w:i/>
          <w:iCs/>
          <w:sz w:val="21"/>
          <w:szCs w:val="21"/>
        </w:rPr>
      </w:pPr>
      <w:r w:rsidRPr="00BF15E2">
        <w:rPr>
          <w:rFonts w:ascii="Verdana" w:hAnsi="Verdana" w:cstheme="minorHAnsi"/>
          <w:sz w:val="21"/>
          <w:szCs w:val="21"/>
        </w:rPr>
        <w:t>“</w:t>
      </w:r>
      <w:r w:rsidR="009D457E" w:rsidRPr="00BF15E2">
        <w:rPr>
          <w:rFonts w:ascii="Verdana" w:hAnsi="Verdana" w:cstheme="minorHAnsi"/>
          <w:i/>
          <w:iCs/>
          <w:sz w:val="21"/>
          <w:szCs w:val="21"/>
        </w:rPr>
        <w:t>Riteniamo che la capacità di generare ‘trust’ negli stakeholder passi sempre di più dalla capacità delle organizzazioni di proteggere il valore aziendale nel breve come nel lungo periodo. Quest</w:t>
      </w:r>
      <w:r w:rsidR="00DD2ED2" w:rsidRPr="00BF15E2">
        <w:rPr>
          <w:rFonts w:ascii="Verdana" w:hAnsi="Verdana" w:cstheme="minorHAnsi"/>
          <w:i/>
          <w:iCs/>
          <w:sz w:val="21"/>
          <w:szCs w:val="21"/>
        </w:rPr>
        <w:t>o</w:t>
      </w:r>
      <w:r w:rsidR="009D457E" w:rsidRPr="00BF15E2">
        <w:rPr>
          <w:rFonts w:ascii="Verdana" w:hAnsi="Verdana" w:cstheme="minorHAnsi"/>
          <w:i/>
          <w:iCs/>
          <w:sz w:val="21"/>
          <w:szCs w:val="21"/>
        </w:rPr>
        <w:t xml:space="preserve"> muove inevitabilmente dalla capacità delle aziende </w:t>
      </w:r>
      <w:r w:rsidR="00DD2ED2" w:rsidRPr="00BF15E2">
        <w:rPr>
          <w:rFonts w:ascii="Verdana" w:hAnsi="Verdana" w:cstheme="minorHAnsi"/>
          <w:i/>
          <w:iCs/>
          <w:sz w:val="21"/>
          <w:szCs w:val="21"/>
        </w:rPr>
        <w:t xml:space="preserve">non solo </w:t>
      </w:r>
      <w:r w:rsidR="009D457E" w:rsidRPr="00BF15E2">
        <w:rPr>
          <w:rFonts w:ascii="Verdana" w:hAnsi="Verdana" w:cstheme="minorHAnsi"/>
          <w:i/>
          <w:iCs/>
          <w:sz w:val="21"/>
          <w:szCs w:val="21"/>
        </w:rPr>
        <w:t>di intercettare con tempestività i rischi aziendali</w:t>
      </w:r>
      <w:r w:rsidR="00DD2ED2" w:rsidRPr="00BF15E2">
        <w:rPr>
          <w:rFonts w:ascii="Verdana" w:hAnsi="Verdana" w:cstheme="minorHAnsi"/>
          <w:i/>
          <w:iCs/>
          <w:sz w:val="21"/>
          <w:szCs w:val="21"/>
        </w:rPr>
        <w:t>, ma anche di gestirli efficacemente</w:t>
      </w:r>
      <w:r w:rsidR="009D457E" w:rsidRPr="00BF15E2">
        <w:rPr>
          <w:rFonts w:ascii="Verdana" w:hAnsi="Verdana" w:cstheme="minorHAnsi"/>
          <w:i/>
          <w:iCs/>
          <w:sz w:val="21"/>
          <w:szCs w:val="21"/>
        </w:rPr>
        <w:t>”</w:t>
      </w:r>
      <w:r w:rsidRPr="00BF15E2">
        <w:rPr>
          <w:rFonts w:ascii="Verdana" w:hAnsi="Verdana" w:cstheme="minorHAnsi"/>
          <w:sz w:val="21"/>
          <w:szCs w:val="21"/>
        </w:rPr>
        <w:t xml:space="preserve">, osserva </w:t>
      </w:r>
      <w:r w:rsidRPr="00BF15E2">
        <w:rPr>
          <w:rFonts w:ascii="Verdana" w:hAnsi="Verdana" w:cstheme="minorHAnsi"/>
          <w:b/>
          <w:bCs/>
          <w:sz w:val="21"/>
          <w:szCs w:val="21"/>
        </w:rPr>
        <w:t>Massimiliano Pizzardi</w:t>
      </w:r>
      <w:r w:rsidRPr="00BF15E2">
        <w:rPr>
          <w:rFonts w:ascii="Verdana" w:hAnsi="Verdana" w:cstheme="minorHAnsi"/>
          <w:sz w:val="21"/>
          <w:szCs w:val="21"/>
        </w:rPr>
        <w:t xml:space="preserve">, </w:t>
      </w:r>
      <w:r w:rsidR="00DD2ED2" w:rsidRPr="00BF15E2">
        <w:rPr>
          <w:rFonts w:ascii="Verdana" w:hAnsi="Verdana" w:cstheme="minorHAnsi"/>
          <w:sz w:val="21"/>
          <w:szCs w:val="21"/>
        </w:rPr>
        <w:t xml:space="preserve">Partner della </w:t>
      </w:r>
      <w:r w:rsidR="00DD2ED2" w:rsidRPr="00BF15E2">
        <w:rPr>
          <w:rFonts w:ascii="Verdana" w:hAnsi="Verdana" w:cstheme="minorHAnsi"/>
          <w:i/>
          <w:iCs/>
          <w:sz w:val="21"/>
          <w:szCs w:val="21"/>
        </w:rPr>
        <w:t>practice</w:t>
      </w:r>
      <w:r w:rsidR="00DD2ED2" w:rsidRPr="00BF15E2">
        <w:rPr>
          <w:rFonts w:ascii="Verdana" w:hAnsi="Verdana" w:cstheme="minorHAnsi"/>
          <w:sz w:val="21"/>
          <w:szCs w:val="21"/>
        </w:rPr>
        <w:t xml:space="preserve"> </w:t>
      </w:r>
      <w:r w:rsidR="00DD2ED2" w:rsidRPr="00BF15E2">
        <w:rPr>
          <w:rFonts w:ascii="Verdana" w:hAnsi="Verdana" w:cstheme="minorHAnsi"/>
          <w:b/>
          <w:bCs/>
          <w:sz w:val="21"/>
          <w:szCs w:val="21"/>
        </w:rPr>
        <w:t xml:space="preserve">Risk Assurance di </w:t>
      </w:r>
      <w:r w:rsidR="007E7921" w:rsidRPr="00BF15E2">
        <w:rPr>
          <w:rFonts w:ascii="Verdana" w:hAnsi="Verdana" w:cstheme="minorHAnsi"/>
          <w:b/>
          <w:bCs/>
          <w:sz w:val="21"/>
          <w:szCs w:val="21"/>
        </w:rPr>
        <w:t>PwC Italia</w:t>
      </w:r>
      <w:r w:rsidRPr="00BF15E2">
        <w:rPr>
          <w:rFonts w:ascii="Verdana" w:hAnsi="Verdana" w:cstheme="minorHAnsi"/>
          <w:b/>
          <w:bCs/>
          <w:sz w:val="21"/>
          <w:szCs w:val="21"/>
        </w:rPr>
        <w:t>.</w:t>
      </w:r>
      <w:r w:rsidRPr="00BF15E2">
        <w:rPr>
          <w:rFonts w:ascii="Verdana" w:hAnsi="Verdana" w:cstheme="minorHAnsi"/>
          <w:sz w:val="21"/>
          <w:szCs w:val="21"/>
        </w:rPr>
        <w:t xml:space="preserve"> “</w:t>
      </w:r>
      <w:r w:rsidRPr="00BF15E2">
        <w:rPr>
          <w:rFonts w:ascii="Verdana" w:hAnsi="Verdana" w:cstheme="minorHAnsi"/>
          <w:i/>
          <w:iCs/>
          <w:sz w:val="21"/>
          <w:szCs w:val="21"/>
        </w:rPr>
        <w:t xml:space="preserve">Come </w:t>
      </w:r>
      <w:r w:rsidR="007E7921" w:rsidRPr="00BF15E2">
        <w:rPr>
          <w:rFonts w:ascii="Verdana" w:hAnsi="Verdana" w:cstheme="minorHAnsi"/>
          <w:i/>
          <w:iCs/>
          <w:sz w:val="21"/>
          <w:szCs w:val="21"/>
        </w:rPr>
        <w:t>PwC Italia</w:t>
      </w:r>
      <w:r w:rsidRPr="00BF15E2">
        <w:rPr>
          <w:rFonts w:ascii="Verdana" w:hAnsi="Verdana" w:cstheme="minorHAnsi"/>
          <w:i/>
          <w:iCs/>
          <w:sz w:val="21"/>
          <w:szCs w:val="21"/>
        </w:rPr>
        <w:t xml:space="preserve"> ci poniamo da sempre come obiettivo</w:t>
      </w:r>
      <w:r w:rsidR="009D457E" w:rsidRPr="00BF15E2">
        <w:rPr>
          <w:rFonts w:ascii="Verdana" w:hAnsi="Verdana" w:cstheme="minorHAnsi"/>
          <w:i/>
          <w:iCs/>
          <w:sz w:val="21"/>
          <w:szCs w:val="21"/>
        </w:rPr>
        <w:t xml:space="preserve"> primario</w:t>
      </w:r>
      <w:r w:rsidRPr="00BF15E2">
        <w:rPr>
          <w:rFonts w:ascii="Verdana" w:hAnsi="Verdana" w:cstheme="minorHAnsi"/>
          <w:i/>
          <w:iCs/>
          <w:sz w:val="21"/>
          <w:szCs w:val="21"/>
        </w:rPr>
        <w:t xml:space="preserve"> quello di costruire fiducia nella società e contribuire a risolvere problemi importanti.</w:t>
      </w:r>
      <w:r w:rsidR="009D457E" w:rsidRPr="00BF15E2">
        <w:rPr>
          <w:rFonts w:ascii="Verdana" w:hAnsi="Verdana" w:cstheme="minorHAnsi"/>
          <w:i/>
          <w:iCs/>
          <w:sz w:val="21"/>
          <w:szCs w:val="21"/>
        </w:rPr>
        <w:t xml:space="preserve"> Per questo motivo</w:t>
      </w:r>
      <w:r w:rsidR="003D6C15" w:rsidRPr="00BF15E2">
        <w:rPr>
          <w:rFonts w:ascii="Verdana" w:hAnsi="Verdana" w:cstheme="minorHAnsi"/>
          <w:i/>
          <w:iCs/>
          <w:sz w:val="21"/>
          <w:szCs w:val="21"/>
        </w:rPr>
        <w:t>, in un contesto di continua evoluzione,</w:t>
      </w:r>
      <w:r w:rsidR="009D457E" w:rsidRPr="00BF15E2">
        <w:rPr>
          <w:rFonts w:ascii="Verdana" w:hAnsi="Verdana" w:cstheme="minorHAnsi"/>
          <w:i/>
          <w:iCs/>
          <w:sz w:val="21"/>
          <w:szCs w:val="21"/>
        </w:rPr>
        <w:t xml:space="preserve"> la nostra attenzione è massima nel dare</w:t>
      </w:r>
      <w:r w:rsidR="00C30D72" w:rsidRPr="00BF15E2">
        <w:rPr>
          <w:rFonts w:ascii="Verdana" w:hAnsi="Verdana" w:cstheme="minorHAnsi"/>
          <w:i/>
          <w:iCs/>
          <w:sz w:val="21"/>
          <w:szCs w:val="21"/>
        </w:rPr>
        <w:t xml:space="preserve"> </w:t>
      </w:r>
      <w:r w:rsidR="009D457E" w:rsidRPr="00BF15E2">
        <w:rPr>
          <w:rFonts w:ascii="Verdana" w:hAnsi="Verdana" w:cstheme="minorHAnsi"/>
          <w:i/>
          <w:iCs/>
          <w:sz w:val="21"/>
          <w:szCs w:val="21"/>
        </w:rPr>
        <w:t>contribut</w:t>
      </w:r>
      <w:r w:rsidR="00C30D72" w:rsidRPr="00BF15E2">
        <w:rPr>
          <w:rFonts w:ascii="Verdana" w:hAnsi="Verdana" w:cstheme="minorHAnsi"/>
          <w:i/>
          <w:iCs/>
          <w:sz w:val="21"/>
          <w:szCs w:val="21"/>
        </w:rPr>
        <w:t>i di valore ai board e ai professionisti del rischio,</w:t>
      </w:r>
      <w:r w:rsidR="009D457E" w:rsidRPr="00BF15E2">
        <w:rPr>
          <w:rFonts w:ascii="Verdana" w:hAnsi="Verdana" w:cstheme="minorHAnsi"/>
          <w:i/>
          <w:iCs/>
          <w:sz w:val="21"/>
          <w:szCs w:val="21"/>
        </w:rPr>
        <w:t xml:space="preserve"> </w:t>
      </w:r>
      <w:r w:rsidR="00C30D72" w:rsidRPr="00BF15E2">
        <w:rPr>
          <w:rFonts w:ascii="Verdana" w:hAnsi="Verdana" w:cstheme="minorHAnsi"/>
          <w:i/>
          <w:iCs/>
          <w:sz w:val="21"/>
          <w:szCs w:val="21"/>
        </w:rPr>
        <w:t xml:space="preserve">al fine di rafforzare e ottimizzare i processi di governance e risk management, </w:t>
      </w:r>
      <w:r w:rsidR="003A3B18" w:rsidRPr="00BF15E2">
        <w:rPr>
          <w:rFonts w:ascii="Verdana" w:hAnsi="Verdana" w:cstheme="minorHAnsi"/>
          <w:i/>
          <w:iCs/>
          <w:sz w:val="21"/>
          <w:szCs w:val="21"/>
        </w:rPr>
        <w:t>adeguare</w:t>
      </w:r>
      <w:r w:rsidR="00C30D72" w:rsidRPr="00BF15E2">
        <w:rPr>
          <w:rFonts w:ascii="Verdana" w:hAnsi="Verdana" w:cstheme="minorHAnsi"/>
          <w:i/>
          <w:iCs/>
          <w:sz w:val="21"/>
          <w:szCs w:val="21"/>
        </w:rPr>
        <w:t xml:space="preserve"> le competenze necessarie e gli strumenti di supporto, anche attraverso un osservatorio continuo sulle best e common practices”.</w:t>
      </w:r>
      <w:r w:rsidRPr="00BF15E2">
        <w:rPr>
          <w:rFonts w:ascii="Verdana" w:hAnsi="Verdana" w:cstheme="minorHAnsi"/>
          <w:i/>
          <w:iCs/>
          <w:sz w:val="21"/>
          <w:szCs w:val="21"/>
        </w:rPr>
        <w:t xml:space="preserve"> </w:t>
      </w:r>
    </w:p>
    <w:p w14:paraId="30138506" w14:textId="77777777" w:rsidR="00CE0A28" w:rsidRDefault="00CE0A28" w:rsidP="0066673D">
      <w:pPr>
        <w:spacing w:line="276" w:lineRule="auto"/>
        <w:jc w:val="both"/>
        <w:rPr>
          <w:rFonts w:asciiTheme="minorHAnsi" w:hAnsiTheme="minorHAnsi" w:cstheme="minorHAnsi"/>
          <w:color w:val="FF0000"/>
        </w:rPr>
      </w:pPr>
    </w:p>
    <w:p w14:paraId="375D3473" w14:textId="1B8F70B1" w:rsidR="00CC0A77" w:rsidRDefault="00CC0A77" w:rsidP="0066673D">
      <w:pPr>
        <w:spacing w:line="276" w:lineRule="auto"/>
        <w:jc w:val="both"/>
        <w:rPr>
          <w:rFonts w:asciiTheme="minorHAnsi" w:hAnsiTheme="minorHAnsi" w:cstheme="minorHAnsi"/>
          <w:color w:val="FF0000"/>
        </w:rPr>
      </w:pPr>
    </w:p>
    <w:p w14:paraId="68E2E701" w14:textId="77777777" w:rsidR="00BF15E2" w:rsidRDefault="00BF15E2" w:rsidP="0066673D">
      <w:pPr>
        <w:spacing w:line="276" w:lineRule="auto"/>
        <w:jc w:val="both"/>
        <w:rPr>
          <w:rFonts w:asciiTheme="minorHAnsi" w:hAnsiTheme="minorHAnsi" w:cstheme="minorHAnsi"/>
          <w:color w:val="FF0000"/>
        </w:rPr>
      </w:pPr>
    </w:p>
    <w:p w14:paraId="7CC83657" w14:textId="77777777" w:rsidR="00CC0A77" w:rsidRPr="009B117A" w:rsidRDefault="00CC0A77" w:rsidP="0066673D">
      <w:pPr>
        <w:spacing w:line="276" w:lineRule="auto"/>
        <w:jc w:val="both"/>
        <w:rPr>
          <w:rFonts w:asciiTheme="minorHAnsi" w:hAnsiTheme="minorHAnsi" w:cstheme="minorHAnsi"/>
          <w:color w:val="FF0000"/>
        </w:rPr>
      </w:pPr>
    </w:p>
    <w:p w14:paraId="01A74E68" w14:textId="77777777" w:rsidR="009B117A" w:rsidRPr="009B117A" w:rsidRDefault="009B117A" w:rsidP="009B117A">
      <w:pPr>
        <w:rPr>
          <w:color w:val="FF0000"/>
        </w:rPr>
      </w:pPr>
    </w:p>
    <w:p w14:paraId="2342030A" w14:textId="082EB2FA" w:rsidR="00B71A7F" w:rsidRPr="000D37D0" w:rsidRDefault="00B71A7F" w:rsidP="001E117C">
      <w:pPr>
        <w:spacing w:line="276" w:lineRule="auto"/>
        <w:jc w:val="both"/>
        <w:rPr>
          <w:rFonts w:ascii="Verdana" w:hAnsi="Verdana" w:cstheme="minorHAnsi"/>
        </w:rPr>
      </w:pPr>
    </w:p>
    <w:p w14:paraId="62E94887" w14:textId="77777777" w:rsidR="00F74E32" w:rsidRDefault="00F74E32" w:rsidP="00083167">
      <w:pPr>
        <w:spacing w:after="60"/>
        <w:rPr>
          <w:rFonts w:ascii="Verdana" w:hAnsi="Verdana" w:cs="Arial"/>
          <w:b/>
          <w:sz w:val="18"/>
          <w:szCs w:val="18"/>
        </w:rPr>
      </w:pPr>
    </w:p>
    <w:p w14:paraId="4BE10D00" w14:textId="6766842B" w:rsidR="00083167" w:rsidRPr="000D37D0" w:rsidRDefault="00083167" w:rsidP="00083167">
      <w:pPr>
        <w:spacing w:after="60"/>
        <w:rPr>
          <w:rFonts w:ascii="Verdana" w:hAnsi="Verdana" w:cs="Arial"/>
          <w:b/>
          <w:sz w:val="18"/>
          <w:szCs w:val="18"/>
        </w:rPr>
      </w:pPr>
      <w:r w:rsidRPr="000D37D0">
        <w:rPr>
          <w:rFonts w:ascii="Verdana" w:hAnsi="Verdana" w:cs="Arial"/>
          <w:b/>
          <w:sz w:val="18"/>
          <w:szCs w:val="18"/>
        </w:rPr>
        <w:lastRenderedPageBreak/>
        <w:t>CHI È ANRA</w:t>
      </w:r>
    </w:p>
    <w:p w14:paraId="13BCA19A" w14:textId="77777777" w:rsidR="00083167" w:rsidRPr="000D37D0" w:rsidRDefault="00083167" w:rsidP="00083167">
      <w:pPr>
        <w:spacing w:after="60"/>
        <w:jc w:val="both"/>
        <w:rPr>
          <w:rFonts w:ascii="Verdana" w:hAnsi="Verdana" w:cs="Arial"/>
          <w:i/>
          <w:color w:val="333333"/>
          <w:sz w:val="18"/>
          <w:szCs w:val="18"/>
        </w:rPr>
      </w:pPr>
      <w:r w:rsidRPr="000D37D0">
        <w:rPr>
          <w:rFonts w:ascii="Verdana" w:hAnsi="Verdana" w:cs="Arial"/>
          <w:i/>
          <w:color w:val="333333"/>
          <w:sz w:val="18"/>
          <w:szCs w:val="18"/>
        </w:rPr>
        <w:t xml:space="preserve">ANRA è l'associazione che dal 1972 raggruppa i risk manager e i responsabili delle assicurazioni aziendali. L'associazione opera attraverso la sede di Milano e vari corrispondenti regionali. ANRA è il punto di riferimento in Italia per diffondere la cultura d'impresa attraverso la gestione del rischio e delle assicurazioni in azienda. Si relaziona con le altre associazioni nazionali di risk manager in Ferma, a livello europeo, e in </w:t>
      </w:r>
      <w:proofErr w:type="spellStart"/>
      <w:r w:rsidRPr="000D37D0">
        <w:rPr>
          <w:rFonts w:ascii="Verdana" w:hAnsi="Verdana" w:cs="Arial"/>
          <w:i/>
          <w:color w:val="333333"/>
          <w:sz w:val="18"/>
          <w:szCs w:val="18"/>
        </w:rPr>
        <w:t>Ifrima</w:t>
      </w:r>
      <w:proofErr w:type="spellEnd"/>
      <w:r w:rsidRPr="000D37D0">
        <w:rPr>
          <w:rFonts w:ascii="Verdana" w:hAnsi="Verdana" w:cs="Arial"/>
          <w:i/>
          <w:color w:val="333333"/>
          <w:sz w:val="18"/>
          <w:szCs w:val="18"/>
        </w:rPr>
        <w:t xml:space="preserve"> a livello internazionale. ANRA è costituita da Risk Officer, Risk Manager ed Insurance Manager che operano quotidianamente nella professione e che trovano vantaggio nello scambio continuo delle proprie esperienze e nella condivisione di progetti a beneficio dello sviluppo del settore. Complessivamente, le aziende pubbliche e private di cui fanno parte i soci rappresentano un fatturato complessivo di oltre 430 miliardi (pari a circa il 25% del PIL).</w:t>
      </w:r>
      <w:r w:rsidRPr="000D37D0">
        <w:rPr>
          <w:rFonts w:ascii="Verdana" w:hAnsi="Verdana" w:cs="Arial"/>
          <w:color w:val="333333"/>
          <w:sz w:val="18"/>
          <w:szCs w:val="18"/>
        </w:rPr>
        <w:t xml:space="preserve"> </w:t>
      </w:r>
    </w:p>
    <w:p w14:paraId="46905A4D" w14:textId="77777777" w:rsidR="00083167" w:rsidRPr="000D37D0" w:rsidRDefault="00083167" w:rsidP="00083167">
      <w:pPr>
        <w:spacing w:after="60"/>
        <w:jc w:val="both"/>
        <w:rPr>
          <w:rFonts w:ascii="Verdana" w:hAnsi="Verdana" w:cs="Arial"/>
          <w:i/>
          <w:color w:val="333333"/>
          <w:sz w:val="18"/>
          <w:szCs w:val="18"/>
        </w:rPr>
      </w:pPr>
      <w:r w:rsidRPr="000D37D0">
        <w:rPr>
          <w:rFonts w:ascii="Verdana" w:hAnsi="Verdana" w:cs="Arial"/>
          <w:i/>
          <w:color w:val="333333"/>
          <w:sz w:val="18"/>
          <w:szCs w:val="18"/>
        </w:rPr>
        <w:t>Nella piena convinzione che l'esperienza sia il miglior argomento per diffondere la cultura del risk management, ANRA organizza incontri aperti a professionisti ed aziende su tematiche inerenti al rischio aziendale, corsi di formazione per nuove figure e scambi di esperienze con colleghi stranieri. Nella sua attività di supporto a manager ed imprese, ANRA si appoggia a molti partner, come enti universitari, società di consulenza, compagnie assicurative, broker, società di servizio nell'ambito del rischio d'impresa: con le loro competenze specifiche, tutti questi attori portano valore aggiunto ai membri dell'associazione e alle loro imprese. Dal giugno 2016 ANRA promuove "</w:t>
      </w:r>
      <w:proofErr w:type="spellStart"/>
      <w:r w:rsidRPr="000D37D0">
        <w:rPr>
          <w:rFonts w:ascii="Verdana" w:hAnsi="Verdana" w:cs="Arial"/>
          <w:i/>
          <w:color w:val="333333"/>
          <w:sz w:val="18"/>
          <w:szCs w:val="18"/>
        </w:rPr>
        <w:t>alp</w:t>
      </w:r>
      <w:proofErr w:type="spellEnd"/>
      <w:r w:rsidRPr="000D37D0">
        <w:rPr>
          <w:rFonts w:ascii="Verdana" w:hAnsi="Verdana" w:cs="Arial"/>
          <w:i/>
          <w:color w:val="333333"/>
          <w:sz w:val="18"/>
          <w:szCs w:val="18"/>
        </w:rPr>
        <w:t xml:space="preserve">" - ANRA Learning Path - la nuova Accademia ANRA per la formazione dei professionisti della gestione del rischio, riconosciuta e certificata RIMAP a livello europeo. </w:t>
      </w:r>
      <w:hyperlink r:id="rId8" w:history="1">
        <w:r w:rsidRPr="000D37D0">
          <w:rPr>
            <w:rStyle w:val="Collegamentoipertestuale"/>
            <w:rFonts w:ascii="Verdana" w:hAnsi="Verdana" w:cs="Arial"/>
            <w:sz w:val="18"/>
            <w:szCs w:val="18"/>
          </w:rPr>
          <w:t>www.anra.it</w:t>
        </w:r>
      </w:hyperlink>
    </w:p>
    <w:p w14:paraId="7A2AA1A1" w14:textId="77777777" w:rsidR="009D3B06" w:rsidRPr="000D37D0" w:rsidRDefault="009D3B06"/>
    <w:p w14:paraId="497364ED" w14:textId="77777777" w:rsidR="00083167" w:rsidRPr="000D37D0" w:rsidRDefault="00083167" w:rsidP="00083167">
      <w:pPr>
        <w:spacing w:after="60"/>
        <w:rPr>
          <w:rFonts w:ascii="Verdana" w:hAnsi="Verdana"/>
          <w:b/>
          <w:sz w:val="21"/>
          <w:szCs w:val="21"/>
        </w:rPr>
      </w:pPr>
      <w:r w:rsidRPr="000D37D0">
        <w:rPr>
          <w:rFonts w:ascii="Verdana" w:hAnsi="Verdana"/>
          <w:b/>
          <w:sz w:val="21"/>
          <w:szCs w:val="21"/>
        </w:rPr>
        <w:t>Per informazioni</w:t>
      </w:r>
    </w:p>
    <w:p w14:paraId="6AF3BBAD" w14:textId="77777777" w:rsidR="00083167" w:rsidRPr="000D37D0" w:rsidRDefault="00083167" w:rsidP="00083167">
      <w:pPr>
        <w:rPr>
          <w:rFonts w:ascii="Verdana" w:hAnsi="Verdana"/>
          <w:sz w:val="21"/>
          <w:szCs w:val="21"/>
        </w:rPr>
      </w:pPr>
      <w:r w:rsidRPr="000D37D0">
        <w:rPr>
          <w:rFonts w:ascii="Verdana" w:hAnsi="Verdana"/>
          <w:sz w:val="21"/>
          <w:szCs w:val="21"/>
        </w:rPr>
        <w:t>Noesis - ufficio stampa ANRA</w:t>
      </w:r>
    </w:p>
    <w:p w14:paraId="2373C50D" w14:textId="77777777" w:rsidR="00083167" w:rsidRPr="000D37D0" w:rsidRDefault="00083167" w:rsidP="00083167">
      <w:pPr>
        <w:rPr>
          <w:rFonts w:ascii="Verdana" w:hAnsi="Verdana"/>
          <w:sz w:val="21"/>
          <w:szCs w:val="21"/>
        </w:rPr>
      </w:pPr>
      <w:r w:rsidRPr="000D37D0">
        <w:rPr>
          <w:rFonts w:ascii="Verdana" w:hAnsi="Verdana"/>
          <w:sz w:val="21"/>
          <w:szCs w:val="21"/>
        </w:rPr>
        <w:t>Elena Cerutti, Eleonora Carminati</w:t>
      </w:r>
    </w:p>
    <w:p w14:paraId="2B5B3819" w14:textId="547BC449" w:rsidR="00083167" w:rsidRPr="000D37D0" w:rsidRDefault="00083167" w:rsidP="00083167">
      <w:pPr>
        <w:rPr>
          <w:rFonts w:ascii="Verdana" w:hAnsi="Verdana"/>
          <w:sz w:val="21"/>
          <w:szCs w:val="21"/>
        </w:rPr>
      </w:pPr>
      <w:r w:rsidRPr="000D37D0">
        <w:rPr>
          <w:rFonts w:ascii="Verdana" w:hAnsi="Verdana"/>
          <w:sz w:val="21"/>
          <w:szCs w:val="21"/>
        </w:rPr>
        <w:t xml:space="preserve">T. 348.3175490 – </w:t>
      </w:r>
      <w:r w:rsidR="007B702B" w:rsidRPr="000D37D0">
        <w:rPr>
          <w:rFonts w:ascii="Verdana" w:hAnsi="Verdana"/>
          <w:sz w:val="21"/>
          <w:szCs w:val="21"/>
        </w:rPr>
        <w:t>331.3436611</w:t>
      </w:r>
    </w:p>
    <w:p w14:paraId="3A99469E" w14:textId="60B2C00F" w:rsidR="00083167" w:rsidRDefault="00BF15E2">
      <w:pPr>
        <w:rPr>
          <w:rFonts w:ascii="Verdana" w:hAnsi="Verdana"/>
          <w:sz w:val="21"/>
          <w:szCs w:val="21"/>
        </w:rPr>
      </w:pPr>
      <w:hyperlink r:id="rId9" w:history="1">
        <w:r w:rsidR="00083167" w:rsidRPr="000D37D0">
          <w:rPr>
            <w:rStyle w:val="Collegamentoipertestuale"/>
            <w:rFonts w:ascii="Verdana" w:hAnsi="Verdana"/>
            <w:sz w:val="21"/>
            <w:szCs w:val="21"/>
          </w:rPr>
          <w:t>anra@noesis.net</w:t>
        </w:r>
      </w:hyperlink>
      <w:r w:rsidR="00083167" w:rsidRPr="00B72B1C">
        <w:rPr>
          <w:rFonts w:ascii="Verdana" w:hAnsi="Verdana"/>
          <w:sz w:val="21"/>
          <w:szCs w:val="21"/>
        </w:rPr>
        <w:t xml:space="preserve"> </w:t>
      </w:r>
    </w:p>
    <w:p w14:paraId="447EE5BA" w14:textId="26D7C05C" w:rsidR="00A10B83" w:rsidRDefault="00A10B83">
      <w:pPr>
        <w:rPr>
          <w:rFonts w:ascii="Verdana" w:hAnsi="Verdana"/>
          <w:sz w:val="21"/>
          <w:szCs w:val="21"/>
        </w:rPr>
      </w:pPr>
    </w:p>
    <w:p w14:paraId="3DFB5972" w14:textId="6EA343F3" w:rsidR="00430334" w:rsidRDefault="00430334">
      <w:pPr>
        <w:rPr>
          <w:rFonts w:ascii="Verdana" w:hAnsi="Verdana"/>
          <w:sz w:val="21"/>
          <w:szCs w:val="21"/>
        </w:rPr>
      </w:pPr>
    </w:p>
    <w:p w14:paraId="0872C3CE" w14:textId="77777777" w:rsidR="00430334" w:rsidRDefault="00430334">
      <w:pPr>
        <w:rPr>
          <w:rFonts w:ascii="Verdana" w:hAnsi="Verdana"/>
          <w:sz w:val="21"/>
          <w:szCs w:val="21"/>
        </w:rPr>
      </w:pPr>
    </w:p>
    <w:p w14:paraId="694C26CC" w14:textId="77777777" w:rsidR="00A10B83" w:rsidRPr="00A10B83" w:rsidRDefault="00A10B83" w:rsidP="00A10B83">
      <w:pPr>
        <w:rPr>
          <w:rFonts w:ascii="Verdana" w:hAnsi="Verdana"/>
          <w:sz w:val="21"/>
          <w:szCs w:val="21"/>
        </w:rPr>
      </w:pPr>
      <w:r w:rsidRPr="00A10B83">
        <w:rPr>
          <w:rFonts w:ascii="Verdana" w:hAnsi="Verdana"/>
          <w:b/>
          <w:bCs/>
          <w:sz w:val="21"/>
          <w:szCs w:val="21"/>
        </w:rPr>
        <w:t>PwC</w:t>
      </w:r>
    </w:p>
    <w:p w14:paraId="29795DC4" w14:textId="77777777" w:rsidR="00A10B83" w:rsidRPr="00A10B83" w:rsidRDefault="00A10B83" w:rsidP="00A10B83">
      <w:pPr>
        <w:spacing w:after="60"/>
        <w:jc w:val="both"/>
        <w:rPr>
          <w:rFonts w:ascii="Verdana" w:hAnsi="Verdana" w:cs="Arial"/>
          <w:i/>
          <w:color w:val="333333"/>
          <w:sz w:val="18"/>
          <w:szCs w:val="18"/>
        </w:rPr>
      </w:pPr>
      <w:r w:rsidRPr="00A10B83">
        <w:rPr>
          <w:rFonts w:ascii="Verdana" w:hAnsi="Verdana" w:cs="Arial"/>
          <w:i/>
          <w:color w:val="333333"/>
          <w:sz w:val="18"/>
          <w:szCs w:val="18"/>
        </w:rPr>
        <w:t xml:space="preserve">Obiettivo di PwC è quello di costruire la fiducia nella società e risolvere questioni rilevanti. È un network presente in 157 Paesi con oltre 276.000 professionisti, impegnati a garantire qualità nei servizi di revisione, di </w:t>
      </w:r>
      <w:proofErr w:type="spellStart"/>
      <w:r w:rsidRPr="00A10B83">
        <w:rPr>
          <w:rFonts w:ascii="Verdana" w:hAnsi="Verdana" w:cs="Arial"/>
          <w:i/>
          <w:color w:val="333333"/>
          <w:sz w:val="18"/>
          <w:szCs w:val="18"/>
        </w:rPr>
        <w:t>advisory</w:t>
      </w:r>
      <w:proofErr w:type="spellEnd"/>
      <w:r w:rsidRPr="00A10B83">
        <w:rPr>
          <w:rFonts w:ascii="Verdana" w:hAnsi="Verdana" w:cs="Arial"/>
          <w:i/>
          <w:color w:val="333333"/>
          <w:sz w:val="18"/>
          <w:szCs w:val="18"/>
        </w:rPr>
        <w:t xml:space="preserve"> e di consulenza fiscale alle imprese. Maggiori informazioni sul sito www.pwc.com. </w:t>
      </w:r>
    </w:p>
    <w:p w14:paraId="300EF322" w14:textId="77777777" w:rsidR="00A10B83" w:rsidRPr="00A10B83" w:rsidRDefault="00A10B83" w:rsidP="00A10B83">
      <w:pPr>
        <w:spacing w:after="60"/>
        <w:jc w:val="both"/>
        <w:rPr>
          <w:rFonts w:ascii="Verdana" w:hAnsi="Verdana" w:cs="Arial"/>
          <w:i/>
          <w:color w:val="333333"/>
          <w:sz w:val="18"/>
          <w:szCs w:val="18"/>
        </w:rPr>
      </w:pPr>
      <w:r w:rsidRPr="00A10B83">
        <w:rPr>
          <w:rFonts w:ascii="Verdana" w:hAnsi="Verdana" w:cs="Arial"/>
          <w:i/>
          <w:color w:val="333333"/>
          <w:sz w:val="18"/>
          <w:szCs w:val="18"/>
        </w:rPr>
        <w:t>PwC fa riferimento al network PwC e/o uno o più membri della società, ognuno dei quali rappresenta un’entità legale separata.</w:t>
      </w:r>
    </w:p>
    <w:p w14:paraId="19ED3B52" w14:textId="77777777" w:rsidR="00A10B83" w:rsidRDefault="00A10B83" w:rsidP="00A10B83">
      <w:pPr>
        <w:rPr>
          <w:rFonts w:ascii="Verdana" w:hAnsi="Verdana"/>
          <w:b/>
          <w:bCs/>
          <w:sz w:val="21"/>
          <w:szCs w:val="21"/>
        </w:rPr>
      </w:pPr>
    </w:p>
    <w:p w14:paraId="2A97F645" w14:textId="7B1CC638" w:rsidR="00A10B83" w:rsidRPr="00A10B83" w:rsidRDefault="00A10B83" w:rsidP="00A10B83">
      <w:pPr>
        <w:rPr>
          <w:rFonts w:ascii="Verdana" w:hAnsi="Verdana"/>
          <w:sz w:val="21"/>
          <w:szCs w:val="21"/>
        </w:rPr>
      </w:pPr>
      <w:r w:rsidRPr="00A10B83">
        <w:rPr>
          <w:rFonts w:ascii="Verdana" w:hAnsi="Verdana"/>
          <w:bCs/>
          <w:noProof/>
          <w:sz w:val="21"/>
          <w:szCs w:val="21"/>
          <w:lang w:val="en-GB"/>
        </w:rPr>
        <mc:AlternateContent>
          <mc:Choice Requires="wps">
            <w:drawing>
              <wp:anchor distT="45720" distB="45720" distL="114300" distR="114300" simplePos="0" relativeHeight="251659264" behindDoc="0" locked="0" layoutInCell="1" allowOverlap="1" wp14:anchorId="6C596233" wp14:editId="3C1929AD">
                <wp:simplePos x="0" y="0"/>
                <wp:positionH relativeFrom="column">
                  <wp:posOffset>3383280</wp:posOffset>
                </wp:positionH>
                <wp:positionV relativeFrom="paragraph">
                  <wp:posOffset>12700</wp:posOffset>
                </wp:positionV>
                <wp:extent cx="2360930" cy="1404620"/>
                <wp:effectExtent l="0" t="0" r="3810" b="31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1834B42" w14:textId="77777777" w:rsidR="00A10B83" w:rsidRPr="00A672D6" w:rsidRDefault="00A10B83" w:rsidP="00A10B83">
                            <w:pPr>
                              <w:rPr>
                                <w:rFonts w:ascii="Verdana" w:hAnsi="Verdana"/>
                                <w:b/>
                                <w:bCs/>
                                <w:sz w:val="21"/>
                                <w:szCs w:val="21"/>
                              </w:rPr>
                            </w:pPr>
                            <w:r w:rsidRPr="00A672D6">
                              <w:rPr>
                                <w:rFonts w:ascii="Verdana" w:hAnsi="Verdana"/>
                                <w:b/>
                                <w:bCs/>
                                <w:sz w:val="21"/>
                                <w:szCs w:val="21"/>
                              </w:rPr>
                              <w:t>PwC Italia</w:t>
                            </w:r>
                          </w:p>
                          <w:p w14:paraId="04EB116D" w14:textId="77777777" w:rsidR="00A10B83" w:rsidRPr="00A672D6" w:rsidRDefault="00A10B83" w:rsidP="00A10B83">
                            <w:pPr>
                              <w:rPr>
                                <w:rFonts w:ascii="Verdana" w:hAnsi="Verdana"/>
                                <w:bCs/>
                                <w:sz w:val="21"/>
                                <w:szCs w:val="21"/>
                              </w:rPr>
                            </w:pPr>
                            <w:r w:rsidRPr="00A672D6">
                              <w:rPr>
                                <w:rFonts w:ascii="Verdana" w:hAnsi="Verdana"/>
                                <w:bCs/>
                                <w:sz w:val="21"/>
                                <w:szCs w:val="21"/>
                              </w:rPr>
                              <w:t>Tel. 02/667341</w:t>
                            </w:r>
                          </w:p>
                          <w:p w14:paraId="49082C08" w14:textId="77777777" w:rsidR="00A10B83" w:rsidRPr="00A672D6" w:rsidRDefault="00A10B83" w:rsidP="00A10B83">
                            <w:pPr>
                              <w:rPr>
                                <w:rFonts w:ascii="Verdana" w:hAnsi="Verdana"/>
                                <w:bCs/>
                                <w:sz w:val="21"/>
                                <w:szCs w:val="21"/>
                              </w:rPr>
                            </w:pPr>
                            <w:r w:rsidRPr="00A672D6">
                              <w:rPr>
                                <w:rFonts w:ascii="Verdana" w:hAnsi="Verdana"/>
                                <w:bCs/>
                                <w:sz w:val="21"/>
                                <w:szCs w:val="21"/>
                              </w:rPr>
                              <w:t>Luigi Barbetta</w:t>
                            </w:r>
                          </w:p>
                          <w:p w14:paraId="598E19E7" w14:textId="77777777" w:rsidR="00A10B83" w:rsidRPr="00A672D6" w:rsidRDefault="00A10B83" w:rsidP="00A10B83">
                            <w:pPr>
                              <w:rPr>
                                <w:rFonts w:ascii="Verdana" w:hAnsi="Verdana"/>
                                <w:bCs/>
                                <w:sz w:val="21"/>
                                <w:szCs w:val="21"/>
                              </w:rPr>
                            </w:pPr>
                            <w:r w:rsidRPr="00A672D6">
                              <w:rPr>
                                <w:rFonts w:ascii="Verdana" w:hAnsi="Verdana"/>
                                <w:bCs/>
                                <w:sz w:val="21"/>
                                <w:szCs w:val="21"/>
                              </w:rPr>
                              <w:t>Media Relations Manager</w:t>
                            </w:r>
                          </w:p>
                          <w:p w14:paraId="3B849B72" w14:textId="77777777" w:rsidR="00A10B83" w:rsidRPr="00A672D6" w:rsidRDefault="00BF15E2" w:rsidP="00A10B83">
                            <w:pPr>
                              <w:rPr>
                                <w:rFonts w:ascii="Verdana" w:hAnsi="Verdana"/>
                                <w:bCs/>
                                <w:sz w:val="21"/>
                                <w:szCs w:val="21"/>
                              </w:rPr>
                            </w:pPr>
                            <w:hyperlink r:id="rId10" w:history="1">
                              <w:r w:rsidR="00A10B83" w:rsidRPr="00A672D6">
                                <w:rPr>
                                  <w:rFonts w:ascii="Verdana" w:hAnsi="Verdana"/>
                                  <w:bCs/>
                                  <w:sz w:val="21"/>
                                  <w:szCs w:val="21"/>
                                </w:rPr>
                                <w:t>luigi.barbetta@pwc.com</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596233" id="_x0000_t202" coordsize="21600,21600" o:spt="202" path="m,l,21600r21600,l21600,xe">
                <v:stroke joinstyle="miter"/>
                <v:path gradientshapeok="t" o:connecttype="rect"/>
              </v:shapetype>
              <v:shape id="Casella di testo 2" o:spid="_x0000_s1026" type="#_x0000_t202" style="position:absolute;margin-left:266.4pt;margin-top: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" stroked="f">
                <v:textbox style="mso-fit-shape-to-text:t">
                  <w:txbxContent>
                    <w:p w14:paraId="61834B42" w14:textId="77777777" w:rsidR="00A10B83" w:rsidRPr="00A672D6" w:rsidRDefault="00A10B83" w:rsidP="00A10B83">
                      <w:pPr>
                        <w:rPr>
                          <w:rFonts w:ascii="Verdana" w:hAnsi="Verdana"/>
                          <w:b/>
                          <w:bCs/>
                          <w:sz w:val="21"/>
                          <w:szCs w:val="21"/>
                        </w:rPr>
                      </w:pPr>
                      <w:r w:rsidRPr="00A672D6">
                        <w:rPr>
                          <w:rFonts w:ascii="Verdana" w:hAnsi="Verdana"/>
                          <w:b/>
                          <w:bCs/>
                          <w:sz w:val="21"/>
                          <w:szCs w:val="21"/>
                        </w:rPr>
                        <w:t>PwC Italia</w:t>
                      </w:r>
                    </w:p>
                    <w:p w14:paraId="04EB116D" w14:textId="77777777" w:rsidR="00A10B83" w:rsidRPr="00A672D6" w:rsidRDefault="00A10B83" w:rsidP="00A10B83">
                      <w:pPr>
                        <w:rPr>
                          <w:rFonts w:ascii="Verdana" w:hAnsi="Verdana"/>
                          <w:bCs/>
                          <w:sz w:val="21"/>
                          <w:szCs w:val="21"/>
                        </w:rPr>
                      </w:pPr>
                      <w:r w:rsidRPr="00A672D6">
                        <w:rPr>
                          <w:rFonts w:ascii="Verdana" w:hAnsi="Verdana"/>
                          <w:bCs/>
                          <w:sz w:val="21"/>
                          <w:szCs w:val="21"/>
                        </w:rPr>
                        <w:t>Tel. 02/667341</w:t>
                      </w:r>
                    </w:p>
                    <w:p w14:paraId="49082C08" w14:textId="77777777" w:rsidR="00A10B83" w:rsidRPr="00A672D6" w:rsidRDefault="00A10B83" w:rsidP="00A10B83">
                      <w:pPr>
                        <w:rPr>
                          <w:rFonts w:ascii="Verdana" w:hAnsi="Verdana"/>
                          <w:bCs/>
                          <w:sz w:val="21"/>
                          <w:szCs w:val="21"/>
                        </w:rPr>
                      </w:pPr>
                      <w:r w:rsidRPr="00A672D6">
                        <w:rPr>
                          <w:rFonts w:ascii="Verdana" w:hAnsi="Verdana"/>
                          <w:bCs/>
                          <w:sz w:val="21"/>
                          <w:szCs w:val="21"/>
                        </w:rPr>
                        <w:t>Luigi Barbetta</w:t>
                      </w:r>
                    </w:p>
                    <w:p w14:paraId="598E19E7" w14:textId="77777777" w:rsidR="00A10B83" w:rsidRPr="00A672D6" w:rsidRDefault="00A10B83" w:rsidP="00A10B83">
                      <w:pPr>
                        <w:rPr>
                          <w:rFonts w:ascii="Verdana" w:hAnsi="Verdana"/>
                          <w:bCs/>
                          <w:sz w:val="21"/>
                          <w:szCs w:val="21"/>
                        </w:rPr>
                      </w:pPr>
                      <w:r w:rsidRPr="00A672D6">
                        <w:rPr>
                          <w:rFonts w:ascii="Verdana" w:hAnsi="Verdana"/>
                          <w:bCs/>
                          <w:sz w:val="21"/>
                          <w:szCs w:val="21"/>
                        </w:rPr>
                        <w:t>Media Relations Manager</w:t>
                      </w:r>
                    </w:p>
                    <w:p w14:paraId="3B849B72" w14:textId="77777777" w:rsidR="00A10B83" w:rsidRPr="00A672D6" w:rsidRDefault="00BF15E2" w:rsidP="00A10B83">
                      <w:pPr>
                        <w:rPr>
                          <w:rFonts w:ascii="Verdana" w:hAnsi="Verdana"/>
                          <w:bCs/>
                          <w:sz w:val="21"/>
                          <w:szCs w:val="21"/>
                        </w:rPr>
                      </w:pPr>
                      <w:hyperlink r:id="rId11" w:history="1">
                        <w:r w:rsidR="00A10B83" w:rsidRPr="00A672D6">
                          <w:rPr>
                            <w:rFonts w:ascii="Verdana" w:hAnsi="Verdana"/>
                            <w:bCs/>
                            <w:sz w:val="21"/>
                            <w:szCs w:val="21"/>
                          </w:rPr>
                          <w:t>luigi.barbetta@pwc.com</w:t>
                        </w:r>
                      </w:hyperlink>
                    </w:p>
                  </w:txbxContent>
                </v:textbox>
                <w10:wrap type="square"/>
              </v:shape>
            </w:pict>
          </mc:Fallback>
        </mc:AlternateContent>
      </w:r>
      <w:r w:rsidRPr="00A10B83">
        <w:rPr>
          <w:rFonts w:ascii="Verdana" w:hAnsi="Verdana"/>
          <w:b/>
          <w:bCs/>
          <w:sz w:val="21"/>
          <w:szCs w:val="21"/>
        </w:rPr>
        <w:t>Barabino&amp;Partners per PwC</w:t>
      </w:r>
    </w:p>
    <w:p w14:paraId="22CF8577" w14:textId="77777777" w:rsidR="00A10B83" w:rsidRPr="00A10B83" w:rsidRDefault="00A10B83" w:rsidP="00A10B83">
      <w:pPr>
        <w:rPr>
          <w:rFonts w:ascii="Verdana" w:hAnsi="Verdana"/>
          <w:bCs/>
          <w:sz w:val="21"/>
          <w:szCs w:val="21"/>
        </w:rPr>
      </w:pPr>
      <w:r w:rsidRPr="00A10B83">
        <w:rPr>
          <w:rFonts w:ascii="Verdana" w:hAnsi="Verdana"/>
          <w:bCs/>
          <w:sz w:val="21"/>
          <w:szCs w:val="21"/>
        </w:rPr>
        <w:t>Tel. 02/72.02.35.35</w:t>
      </w:r>
    </w:p>
    <w:p w14:paraId="0E3FFC40" w14:textId="77777777" w:rsidR="00A10B83" w:rsidRPr="00A10B83" w:rsidRDefault="00A10B83" w:rsidP="00A10B83">
      <w:pPr>
        <w:rPr>
          <w:rFonts w:ascii="Verdana" w:hAnsi="Verdana"/>
          <w:bCs/>
          <w:sz w:val="21"/>
          <w:szCs w:val="21"/>
        </w:rPr>
      </w:pPr>
      <w:r w:rsidRPr="00A10B83">
        <w:rPr>
          <w:rFonts w:ascii="Verdana" w:hAnsi="Verdana"/>
          <w:bCs/>
          <w:sz w:val="21"/>
          <w:szCs w:val="21"/>
        </w:rPr>
        <w:t>Alice Brambilla</w:t>
      </w:r>
    </w:p>
    <w:p w14:paraId="47BCEACE" w14:textId="77777777" w:rsidR="00A10B83" w:rsidRPr="00A10B83" w:rsidRDefault="00BF15E2" w:rsidP="00A10B83">
      <w:pPr>
        <w:rPr>
          <w:rFonts w:ascii="Verdana" w:hAnsi="Verdana"/>
          <w:bCs/>
          <w:sz w:val="21"/>
          <w:szCs w:val="21"/>
        </w:rPr>
      </w:pPr>
      <w:hyperlink r:id="rId12" w:history="1">
        <w:r w:rsidR="00A10B83" w:rsidRPr="00A10B83">
          <w:rPr>
            <w:rStyle w:val="Collegamentoipertestuale"/>
            <w:rFonts w:ascii="Verdana" w:hAnsi="Verdana"/>
            <w:bCs/>
            <w:sz w:val="21"/>
            <w:szCs w:val="21"/>
          </w:rPr>
          <w:t>a.brambilla@barabino.it</w:t>
        </w:r>
      </w:hyperlink>
    </w:p>
    <w:p w14:paraId="3588CC95" w14:textId="77777777" w:rsidR="00A10B83" w:rsidRPr="00A10B83" w:rsidRDefault="00A10B83" w:rsidP="00A10B83">
      <w:pPr>
        <w:rPr>
          <w:rFonts w:ascii="Verdana" w:hAnsi="Verdana"/>
          <w:bCs/>
          <w:sz w:val="21"/>
          <w:szCs w:val="21"/>
        </w:rPr>
      </w:pPr>
      <w:r w:rsidRPr="00A10B83">
        <w:rPr>
          <w:rFonts w:ascii="Verdana" w:hAnsi="Verdana"/>
          <w:bCs/>
          <w:sz w:val="21"/>
          <w:szCs w:val="21"/>
        </w:rPr>
        <w:t>Cell. 328/26.68.196</w:t>
      </w:r>
    </w:p>
    <w:p w14:paraId="5C1D519C" w14:textId="77777777" w:rsidR="00A10B83" w:rsidRPr="00A10B83" w:rsidRDefault="00A10B83" w:rsidP="00A10B83">
      <w:pPr>
        <w:rPr>
          <w:rFonts w:ascii="Verdana" w:hAnsi="Verdana"/>
          <w:bCs/>
          <w:sz w:val="21"/>
          <w:szCs w:val="21"/>
        </w:rPr>
      </w:pPr>
      <w:r w:rsidRPr="00A10B83">
        <w:rPr>
          <w:rFonts w:ascii="Verdana" w:hAnsi="Verdana"/>
          <w:bCs/>
          <w:sz w:val="21"/>
          <w:szCs w:val="21"/>
        </w:rPr>
        <w:t>Giulia Polvara</w:t>
      </w:r>
    </w:p>
    <w:p w14:paraId="6BD0B392" w14:textId="77777777" w:rsidR="00A10B83" w:rsidRPr="00A10B83" w:rsidRDefault="00BF15E2" w:rsidP="00A10B83">
      <w:pPr>
        <w:rPr>
          <w:rFonts w:ascii="Verdana" w:hAnsi="Verdana"/>
          <w:bCs/>
          <w:sz w:val="21"/>
          <w:szCs w:val="21"/>
        </w:rPr>
      </w:pPr>
      <w:hyperlink r:id="rId13" w:history="1">
        <w:r w:rsidR="00A10B83" w:rsidRPr="00A10B83">
          <w:rPr>
            <w:rStyle w:val="Collegamentoipertestuale"/>
            <w:rFonts w:ascii="Verdana" w:hAnsi="Verdana"/>
            <w:sz w:val="21"/>
            <w:szCs w:val="21"/>
          </w:rPr>
          <w:t>g.polvara@barabino.it</w:t>
        </w:r>
      </w:hyperlink>
      <w:r w:rsidR="00A10B83" w:rsidRPr="00A10B83">
        <w:rPr>
          <w:rFonts w:ascii="Verdana" w:hAnsi="Verdana"/>
          <w:bCs/>
          <w:sz w:val="21"/>
          <w:szCs w:val="21"/>
        </w:rPr>
        <w:tab/>
      </w:r>
    </w:p>
    <w:p w14:paraId="55B773D3" w14:textId="4085E971" w:rsidR="00A10B83" w:rsidRDefault="00A10B83" w:rsidP="00A10B83">
      <w:pPr>
        <w:rPr>
          <w:rFonts w:ascii="Verdana" w:hAnsi="Verdana"/>
          <w:sz w:val="21"/>
          <w:szCs w:val="21"/>
        </w:rPr>
      </w:pPr>
      <w:r w:rsidRPr="00A10B83">
        <w:rPr>
          <w:rFonts w:ascii="Verdana" w:hAnsi="Verdana"/>
          <w:bCs/>
          <w:sz w:val="21"/>
          <w:szCs w:val="21"/>
        </w:rPr>
        <w:t>Cell. 345/26.84.705</w:t>
      </w:r>
      <w:r w:rsidRPr="00A10B83">
        <w:rPr>
          <w:rFonts w:ascii="Verdana" w:hAnsi="Verdana"/>
          <w:bCs/>
          <w:sz w:val="21"/>
          <w:szCs w:val="21"/>
        </w:rPr>
        <w:tab/>
      </w:r>
      <w:r w:rsidRPr="00A10B83">
        <w:rPr>
          <w:rFonts w:ascii="Verdana" w:hAnsi="Verdana"/>
          <w:bCs/>
          <w:sz w:val="21"/>
          <w:szCs w:val="21"/>
        </w:rPr>
        <w:tab/>
      </w:r>
    </w:p>
    <w:p w14:paraId="70AD80DE" w14:textId="4B35B304" w:rsidR="00F74E32" w:rsidRDefault="00F74E32">
      <w:pPr>
        <w:rPr>
          <w:rFonts w:ascii="Verdana" w:hAnsi="Verdana"/>
          <w:sz w:val="21"/>
          <w:szCs w:val="21"/>
        </w:rPr>
      </w:pPr>
    </w:p>
    <w:p w14:paraId="66218FB8" w14:textId="77777777" w:rsidR="00F74E32" w:rsidRPr="0047275B" w:rsidRDefault="00F74E32">
      <w:pPr>
        <w:rPr>
          <w:rFonts w:ascii="Verdana" w:hAnsi="Verdana"/>
          <w:sz w:val="21"/>
          <w:szCs w:val="21"/>
        </w:rPr>
      </w:pPr>
    </w:p>
    <w:sectPr w:rsidR="00F74E32" w:rsidRPr="0047275B" w:rsidSect="00D04EF4">
      <w:headerReference w:type="default" r:id="rId14"/>
      <w:pgSz w:w="11906" w:h="16838"/>
      <w:pgMar w:top="1417" w:right="1134" w:bottom="1134" w:left="1134" w:header="141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DEFDC" w14:textId="77777777" w:rsidR="005C050E" w:rsidRDefault="005C050E" w:rsidP="00083167">
      <w:r>
        <w:separator/>
      </w:r>
    </w:p>
  </w:endnote>
  <w:endnote w:type="continuationSeparator" w:id="0">
    <w:p w14:paraId="1E5C87B2" w14:textId="77777777" w:rsidR="005C050E" w:rsidRDefault="005C050E" w:rsidP="0008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A8EED" w14:textId="77777777" w:rsidR="005C050E" w:rsidRDefault="005C050E" w:rsidP="00083167">
      <w:r>
        <w:separator/>
      </w:r>
    </w:p>
  </w:footnote>
  <w:footnote w:type="continuationSeparator" w:id="0">
    <w:p w14:paraId="4D9283E8" w14:textId="77777777" w:rsidR="005C050E" w:rsidRDefault="005C050E" w:rsidP="00083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9217F" w14:textId="6385A79F" w:rsidR="00985200" w:rsidRDefault="007E7921">
    <w:pPr>
      <w:pStyle w:val="Intestazione"/>
    </w:pPr>
    <w:r>
      <w:rPr>
        <w:noProof/>
      </w:rPr>
      <w:drawing>
        <wp:anchor distT="0" distB="0" distL="114300" distR="114300" simplePos="0" relativeHeight="251659264" behindDoc="0" locked="0" layoutInCell="1" allowOverlap="1" wp14:anchorId="48B527B8" wp14:editId="1BE846A3">
          <wp:simplePos x="0" y="0"/>
          <wp:positionH relativeFrom="margin">
            <wp:posOffset>4886960</wp:posOffset>
          </wp:positionH>
          <wp:positionV relativeFrom="margin">
            <wp:posOffset>-1092835</wp:posOffset>
          </wp:positionV>
          <wp:extent cx="1187450" cy="106870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1068705"/>
                  </a:xfrm>
                  <a:prstGeom prst="rect">
                    <a:avLst/>
                  </a:prstGeom>
                  <a:noFill/>
                </pic:spPr>
              </pic:pic>
            </a:graphicData>
          </a:graphic>
          <wp14:sizeRelH relativeFrom="margin">
            <wp14:pctWidth>0</wp14:pctWidth>
          </wp14:sizeRelH>
          <wp14:sizeRelV relativeFrom="margin">
            <wp14:pctHeight>0</wp14:pctHeight>
          </wp14:sizeRelV>
        </wp:anchor>
      </w:drawing>
    </w:r>
    <w:r w:rsidR="00985200">
      <w:rPr>
        <w:noProof/>
        <w:lang w:eastAsia="it-IT"/>
      </w:rPr>
      <w:drawing>
        <wp:anchor distT="0" distB="0" distL="114300" distR="114300" simplePos="0" relativeHeight="251658240" behindDoc="0" locked="0" layoutInCell="1" allowOverlap="1" wp14:anchorId="4784D1DB" wp14:editId="2E6FA121">
          <wp:simplePos x="0" y="0"/>
          <wp:positionH relativeFrom="margin">
            <wp:posOffset>24765</wp:posOffset>
          </wp:positionH>
          <wp:positionV relativeFrom="topMargin">
            <wp:posOffset>193675</wp:posOffset>
          </wp:positionV>
          <wp:extent cx="3149600" cy="78486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RA jp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49600" cy="784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01E"/>
    <w:multiLevelType w:val="hybridMultilevel"/>
    <w:tmpl w:val="63E8180A"/>
    <w:lvl w:ilvl="0" w:tplc="93B85DAA">
      <w:start w:val="1"/>
      <w:numFmt w:val="bullet"/>
      <w:lvlText w:val="•"/>
      <w:lvlJc w:val="left"/>
      <w:pPr>
        <w:tabs>
          <w:tab w:val="num" w:pos="720"/>
        </w:tabs>
        <w:ind w:left="720" w:hanging="360"/>
      </w:pPr>
      <w:rPr>
        <w:rFonts w:ascii="Arial" w:hAnsi="Arial" w:hint="default"/>
      </w:rPr>
    </w:lvl>
    <w:lvl w:ilvl="1" w:tplc="D76A9554">
      <w:start w:val="61"/>
      <w:numFmt w:val="bullet"/>
      <w:lvlText w:val="−"/>
      <w:lvlJc w:val="left"/>
      <w:pPr>
        <w:tabs>
          <w:tab w:val="num" w:pos="1440"/>
        </w:tabs>
        <w:ind w:left="1440" w:hanging="360"/>
      </w:pPr>
      <w:rPr>
        <w:rFonts w:ascii="Arial" w:hAnsi="Arial" w:hint="default"/>
      </w:rPr>
    </w:lvl>
    <w:lvl w:ilvl="2" w:tplc="2C646440" w:tentative="1">
      <w:start w:val="1"/>
      <w:numFmt w:val="bullet"/>
      <w:lvlText w:val="•"/>
      <w:lvlJc w:val="left"/>
      <w:pPr>
        <w:tabs>
          <w:tab w:val="num" w:pos="2160"/>
        </w:tabs>
        <w:ind w:left="2160" w:hanging="360"/>
      </w:pPr>
      <w:rPr>
        <w:rFonts w:ascii="Arial" w:hAnsi="Arial" w:hint="default"/>
      </w:rPr>
    </w:lvl>
    <w:lvl w:ilvl="3" w:tplc="5D2AAB10" w:tentative="1">
      <w:start w:val="1"/>
      <w:numFmt w:val="bullet"/>
      <w:lvlText w:val="•"/>
      <w:lvlJc w:val="left"/>
      <w:pPr>
        <w:tabs>
          <w:tab w:val="num" w:pos="2880"/>
        </w:tabs>
        <w:ind w:left="2880" w:hanging="360"/>
      </w:pPr>
      <w:rPr>
        <w:rFonts w:ascii="Arial" w:hAnsi="Arial" w:hint="default"/>
      </w:rPr>
    </w:lvl>
    <w:lvl w:ilvl="4" w:tplc="F1F010FA" w:tentative="1">
      <w:start w:val="1"/>
      <w:numFmt w:val="bullet"/>
      <w:lvlText w:val="•"/>
      <w:lvlJc w:val="left"/>
      <w:pPr>
        <w:tabs>
          <w:tab w:val="num" w:pos="3600"/>
        </w:tabs>
        <w:ind w:left="3600" w:hanging="360"/>
      </w:pPr>
      <w:rPr>
        <w:rFonts w:ascii="Arial" w:hAnsi="Arial" w:hint="default"/>
      </w:rPr>
    </w:lvl>
    <w:lvl w:ilvl="5" w:tplc="B4BE8CF4" w:tentative="1">
      <w:start w:val="1"/>
      <w:numFmt w:val="bullet"/>
      <w:lvlText w:val="•"/>
      <w:lvlJc w:val="left"/>
      <w:pPr>
        <w:tabs>
          <w:tab w:val="num" w:pos="4320"/>
        </w:tabs>
        <w:ind w:left="4320" w:hanging="360"/>
      </w:pPr>
      <w:rPr>
        <w:rFonts w:ascii="Arial" w:hAnsi="Arial" w:hint="default"/>
      </w:rPr>
    </w:lvl>
    <w:lvl w:ilvl="6" w:tplc="D382A2BA" w:tentative="1">
      <w:start w:val="1"/>
      <w:numFmt w:val="bullet"/>
      <w:lvlText w:val="•"/>
      <w:lvlJc w:val="left"/>
      <w:pPr>
        <w:tabs>
          <w:tab w:val="num" w:pos="5040"/>
        </w:tabs>
        <w:ind w:left="5040" w:hanging="360"/>
      </w:pPr>
      <w:rPr>
        <w:rFonts w:ascii="Arial" w:hAnsi="Arial" w:hint="default"/>
      </w:rPr>
    </w:lvl>
    <w:lvl w:ilvl="7" w:tplc="3E6AC9CE" w:tentative="1">
      <w:start w:val="1"/>
      <w:numFmt w:val="bullet"/>
      <w:lvlText w:val="•"/>
      <w:lvlJc w:val="left"/>
      <w:pPr>
        <w:tabs>
          <w:tab w:val="num" w:pos="5760"/>
        </w:tabs>
        <w:ind w:left="5760" w:hanging="360"/>
      </w:pPr>
      <w:rPr>
        <w:rFonts w:ascii="Arial" w:hAnsi="Arial" w:hint="default"/>
      </w:rPr>
    </w:lvl>
    <w:lvl w:ilvl="8" w:tplc="59F0E3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B078BF"/>
    <w:multiLevelType w:val="hybridMultilevel"/>
    <w:tmpl w:val="33F6E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BE0525"/>
    <w:multiLevelType w:val="hybridMultilevel"/>
    <w:tmpl w:val="0F0A77CE"/>
    <w:lvl w:ilvl="0" w:tplc="B59A769E">
      <w:start w:val="1"/>
      <w:numFmt w:val="bullet"/>
      <w:lvlText w:val="•"/>
      <w:lvlJc w:val="left"/>
      <w:pPr>
        <w:tabs>
          <w:tab w:val="num" w:pos="720"/>
        </w:tabs>
        <w:ind w:left="720" w:hanging="360"/>
      </w:pPr>
      <w:rPr>
        <w:rFonts w:ascii="Arial" w:hAnsi="Arial" w:hint="default"/>
      </w:rPr>
    </w:lvl>
    <w:lvl w:ilvl="1" w:tplc="0018FCDC" w:tentative="1">
      <w:start w:val="1"/>
      <w:numFmt w:val="bullet"/>
      <w:lvlText w:val="•"/>
      <w:lvlJc w:val="left"/>
      <w:pPr>
        <w:tabs>
          <w:tab w:val="num" w:pos="1440"/>
        </w:tabs>
        <w:ind w:left="1440" w:hanging="360"/>
      </w:pPr>
      <w:rPr>
        <w:rFonts w:ascii="Arial" w:hAnsi="Arial" w:hint="default"/>
      </w:rPr>
    </w:lvl>
    <w:lvl w:ilvl="2" w:tplc="38CEADCA" w:tentative="1">
      <w:start w:val="1"/>
      <w:numFmt w:val="bullet"/>
      <w:lvlText w:val="•"/>
      <w:lvlJc w:val="left"/>
      <w:pPr>
        <w:tabs>
          <w:tab w:val="num" w:pos="2160"/>
        </w:tabs>
        <w:ind w:left="2160" w:hanging="360"/>
      </w:pPr>
      <w:rPr>
        <w:rFonts w:ascii="Arial" w:hAnsi="Arial" w:hint="default"/>
      </w:rPr>
    </w:lvl>
    <w:lvl w:ilvl="3" w:tplc="B4CC88F6" w:tentative="1">
      <w:start w:val="1"/>
      <w:numFmt w:val="bullet"/>
      <w:lvlText w:val="•"/>
      <w:lvlJc w:val="left"/>
      <w:pPr>
        <w:tabs>
          <w:tab w:val="num" w:pos="2880"/>
        </w:tabs>
        <w:ind w:left="2880" w:hanging="360"/>
      </w:pPr>
      <w:rPr>
        <w:rFonts w:ascii="Arial" w:hAnsi="Arial" w:hint="default"/>
      </w:rPr>
    </w:lvl>
    <w:lvl w:ilvl="4" w:tplc="E194848C" w:tentative="1">
      <w:start w:val="1"/>
      <w:numFmt w:val="bullet"/>
      <w:lvlText w:val="•"/>
      <w:lvlJc w:val="left"/>
      <w:pPr>
        <w:tabs>
          <w:tab w:val="num" w:pos="3600"/>
        </w:tabs>
        <w:ind w:left="3600" w:hanging="360"/>
      </w:pPr>
      <w:rPr>
        <w:rFonts w:ascii="Arial" w:hAnsi="Arial" w:hint="default"/>
      </w:rPr>
    </w:lvl>
    <w:lvl w:ilvl="5" w:tplc="83D4F25E" w:tentative="1">
      <w:start w:val="1"/>
      <w:numFmt w:val="bullet"/>
      <w:lvlText w:val="•"/>
      <w:lvlJc w:val="left"/>
      <w:pPr>
        <w:tabs>
          <w:tab w:val="num" w:pos="4320"/>
        </w:tabs>
        <w:ind w:left="4320" w:hanging="360"/>
      </w:pPr>
      <w:rPr>
        <w:rFonts w:ascii="Arial" w:hAnsi="Arial" w:hint="default"/>
      </w:rPr>
    </w:lvl>
    <w:lvl w:ilvl="6" w:tplc="CACEBABA" w:tentative="1">
      <w:start w:val="1"/>
      <w:numFmt w:val="bullet"/>
      <w:lvlText w:val="•"/>
      <w:lvlJc w:val="left"/>
      <w:pPr>
        <w:tabs>
          <w:tab w:val="num" w:pos="5040"/>
        </w:tabs>
        <w:ind w:left="5040" w:hanging="360"/>
      </w:pPr>
      <w:rPr>
        <w:rFonts w:ascii="Arial" w:hAnsi="Arial" w:hint="default"/>
      </w:rPr>
    </w:lvl>
    <w:lvl w:ilvl="7" w:tplc="0A6C2854" w:tentative="1">
      <w:start w:val="1"/>
      <w:numFmt w:val="bullet"/>
      <w:lvlText w:val="•"/>
      <w:lvlJc w:val="left"/>
      <w:pPr>
        <w:tabs>
          <w:tab w:val="num" w:pos="5760"/>
        </w:tabs>
        <w:ind w:left="5760" w:hanging="360"/>
      </w:pPr>
      <w:rPr>
        <w:rFonts w:ascii="Arial" w:hAnsi="Arial" w:hint="default"/>
      </w:rPr>
    </w:lvl>
    <w:lvl w:ilvl="8" w:tplc="747084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5762A0"/>
    <w:multiLevelType w:val="hybridMultilevel"/>
    <w:tmpl w:val="AA8644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1D0C3D"/>
    <w:multiLevelType w:val="hybridMultilevel"/>
    <w:tmpl w:val="B40A7BA6"/>
    <w:lvl w:ilvl="0" w:tplc="565431E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A5129C6"/>
    <w:multiLevelType w:val="hybridMultilevel"/>
    <w:tmpl w:val="81AC31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613C7E"/>
    <w:multiLevelType w:val="hybridMultilevel"/>
    <w:tmpl w:val="DA78B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85"/>
    <w:rsid w:val="0000023C"/>
    <w:rsid w:val="00036343"/>
    <w:rsid w:val="0005045F"/>
    <w:rsid w:val="00067EF0"/>
    <w:rsid w:val="00071090"/>
    <w:rsid w:val="00071E35"/>
    <w:rsid w:val="000742B1"/>
    <w:rsid w:val="00075ECE"/>
    <w:rsid w:val="00083167"/>
    <w:rsid w:val="00090429"/>
    <w:rsid w:val="00093B86"/>
    <w:rsid w:val="00094A8B"/>
    <w:rsid w:val="000A3A63"/>
    <w:rsid w:val="000B48F8"/>
    <w:rsid w:val="000C11B1"/>
    <w:rsid w:val="000C2FB2"/>
    <w:rsid w:val="000C5926"/>
    <w:rsid w:val="000D37D0"/>
    <w:rsid w:val="000D6D04"/>
    <w:rsid w:val="00116A33"/>
    <w:rsid w:val="00141647"/>
    <w:rsid w:val="001478AD"/>
    <w:rsid w:val="0015702F"/>
    <w:rsid w:val="001655A6"/>
    <w:rsid w:val="00166EF6"/>
    <w:rsid w:val="001720A2"/>
    <w:rsid w:val="00172F37"/>
    <w:rsid w:val="00194F61"/>
    <w:rsid w:val="00195785"/>
    <w:rsid w:val="001968FC"/>
    <w:rsid w:val="001A0849"/>
    <w:rsid w:val="001B2578"/>
    <w:rsid w:val="001C0E7A"/>
    <w:rsid w:val="001C5EF2"/>
    <w:rsid w:val="001D43AB"/>
    <w:rsid w:val="001E117C"/>
    <w:rsid w:val="0022064A"/>
    <w:rsid w:val="0025660E"/>
    <w:rsid w:val="00264518"/>
    <w:rsid w:val="00275D2C"/>
    <w:rsid w:val="002846FC"/>
    <w:rsid w:val="002A67C7"/>
    <w:rsid w:val="002C64C3"/>
    <w:rsid w:val="002E105A"/>
    <w:rsid w:val="002E3F51"/>
    <w:rsid w:val="0031283F"/>
    <w:rsid w:val="00314FD7"/>
    <w:rsid w:val="003202E5"/>
    <w:rsid w:val="0032640D"/>
    <w:rsid w:val="003270A4"/>
    <w:rsid w:val="00333CDF"/>
    <w:rsid w:val="00354F5D"/>
    <w:rsid w:val="00396C61"/>
    <w:rsid w:val="00397EAB"/>
    <w:rsid w:val="003A3B18"/>
    <w:rsid w:val="003B1782"/>
    <w:rsid w:val="003C52D1"/>
    <w:rsid w:val="003D6C15"/>
    <w:rsid w:val="003E41F4"/>
    <w:rsid w:val="004024AE"/>
    <w:rsid w:val="00412DE8"/>
    <w:rsid w:val="0041586E"/>
    <w:rsid w:val="00430334"/>
    <w:rsid w:val="004542B3"/>
    <w:rsid w:val="00466DB1"/>
    <w:rsid w:val="0047275B"/>
    <w:rsid w:val="00472C1A"/>
    <w:rsid w:val="00475E16"/>
    <w:rsid w:val="00484CF4"/>
    <w:rsid w:val="004879A9"/>
    <w:rsid w:val="004E7C00"/>
    <w:rsid w:val="00517E70"/>
    <w:rsid w:val="00520B12"/>
    <w:rsid w:val="0052310A"/>
    <w:rsid w:val="00523CF1"/>
    <w:rsid w:val="00534F05"/>
    <w:rsid w:val="00551E26"/>
    <w:rsid w:val="00552B08"/>
    <w:rsid w:val="00556FFC"/>
    <w:rsid w:val="00570B53"/>
    <w:rsid w:val="005A21DA"/>
    <w:rsid w:val="005A30CD"/>
    <w:rsid w:val="005B3CC7"/>
    <w:rsid w:val="005C050E"/>
    <w:rsid w:val="005E2FA2"/>
    <w:rsid w:val="005E304B"/>
    <w:rsid w:val="0060035F"/>
    <w:rsid w:val="00611E5F"/>
    <w:rsid w:val="00625F22"/>
    <w:rsid w:val="006509E3"/>
    <w:rsid w:val="00651548"/>
    <w:rsid w:val="00654574"/>
    <w:rsid w:val="00657BFC"/>
    <w:rsid w:val="0066673D"/>
    <w:rsid w:val="00676093"/>
    <w:rsid w:val="006A7DE5"/>
    <w:rsid w:val="006C2EF3"/>
    <w:rsid w:val="006D22E8"/>
    <w:rsid w:val="006F1328"/>
    <w:rsid w:val="00700543"/>
    <w:rsid w:val="00705A4A"/>
    <w:rsid w:val="00727C92"/>
    <w:rsid w:val="00753DDB"/>
    <w:rsid w:val="00760C89"/>
    <w:rsid w:val="00770828"/>
    <w:rsid w:val="00774F76"/>
    <w:rsid w:val="00785A11"/>
    <w:rsid w:val="007B5FAF"/>
    <w:rsid w:val="007B702B"/>
    <w:rsid w:val="007C1485"/>
    <w:rsid w:val="007E7921"/>
    <w:rsid w:val="0080189C"/>
    <w:rsid w:val="008152E2"/>
    <w:rsid w:val="008474A7"/>
    <w:rsid w:val="00860E99"/>
    <w:rsid w:val="0087141A"/>
    <w:rsid w:val="008715EA"/>
    <w:rsid w:val="00883BB3"/>
    <w:rsid w:val="00890842"/>
    <w:rsid w:val="008930D0"/>
    <w:rsid w:val="0089445D"/>
    <w:rsid w:val="008A0B04"/>
    <w:rsid w:val="008A760F"/>
    <w:rsid w:val="008B5348"/>
    <w:rsid w:val="008C37C5"/>
    <w:rsid w:val="008C388B"/>
    <w:rsid w:val="008C7C63"/>
    <w:rsid w:val="008D494C"/>
    <w:rsid w:val="008D6FD1"/>
    <w:rsid w:val="008F22EC"/>
    <w:rsid w:val="0090747E"/>
    <w:rsid w:val="009159DA"/>
    <w:rsid w:val="00920AD8"/>
    <w:rsid w:val="00921681"/>
    <w:rsid w:val="009334E0"/>
    <w:rsid w:val="00934A09"/>
    <w:rsid w:val="00945FE0"/>
    <w:rsid w:val="00946D8A"/>
    <w:rsid w:val="00953B18"/>
    <w:rsid w:val="0097098D"/>
    <w:rsid w:val="00985200"/>
    <w:rsid w:val="009918A4"/>
    <w:rsid w:val="00995716"/>
    <w:rsid w:val="00996E6E"/>
    <w:rsid w:val="00997B2A"/>
    <w:rsid w:val="009B117A"/>
    <w:rsid w:val="009C1592"/>
    <w:rsid w:val="009C297B"/>
    <w:rsid w:val="009C3BDE"/>
    <w:rsid w:val="009C71AE"/>
    <w:rsid w:val="009D3B06"/>
    <w:rsid w:val="009D457E"/>
    <w:rsid w:val="009D5000"/>
    <w:rsid w:val="009E0E6D"/>
    <w:rsid w:val="009E1425"/>
    <w:rsid w:val="009E581A"/>
    <w:rsid w:val="009F5E58"/>
    <w:rsid w:val="00A079BA"/>
    <w:rsid w:val="00A10B83"/>
    <w:rsid w:val="00A113CE"/>
    <w:rsid w:val="00A22AB8"/>
    <w:rsid w:val="00A364BD"/>
    <w:rsid w:val="00A46AE8"/>
    <w:rsid w:val="00A47BE8"/>
    <w:rsid w:val="00A62C9F"/>
    <w:rsid w:val="00A672D6"/>
    <w:rsid w:val="00A83213"/>
    <w:rsid w:val="00AC367A"/>
    <w:rsid w:val="00AD1C00"/>
    <w:rsid w:val="00AD4637"/>
    <w:rsid w:val="00AE0989"/>
    <w:rsid w:val="00B12AB6"/>
    <w:rsid w:val="00B17E68"/>
    <w:rsid w:val="00B46CDB"/>
    <w:rsid w:val="00B5708C"/>
    <w:rsid w:val="00B61480"/>
    <w:rsid w:val="00B71A7F"/>
    <w:rsid w:val="00B85BC5"/>
    <w:rsid w:val="00B93EB6"/>
    <w:rsid w:val="00B9412B"/>
    <w:rsid w:val="00B949CD"/>
    <w:rsid w:val="00BA4C4A"/>
    <w:rsid w:val="00BA5192"/>
    <w:rsid w:val="00BB14A0"/>
    <w:rsid w:val="00BE368E"/>
    <w:rsid w:val="00BF15E2"/>
    <w:rsid w:val="00BF1CDE"/>
    <w:rsid w:val="00C11A13"/>
    <w:rsid w:val="00C214A9"/>
    <w:rsid w:val="00C30D72"/>
    <w:rsid w:val="00C344C4"/>
    <w:rsid w:val="00C377C5"/>
    <w:rsid w:val="00C5153A"/>
    <w:rsid w:val="00C6483D"/>
    <w:rsid w:val="00C674FF"/>
    <w:rsid w:val="00C833A8"/>
    <w:rsid w:val="00CA1827"/>
    <w:rsid w:val="00CC0A77"/>
    <w:rsid w:val="00CC3E13"/>
    <w:rsid w:val="00CD0652"/>
    <w:rsid w:val="00CD4A81"/>
    <w:rsid w:val="00CE0A28"/>
    <w:rsid w:val="00D04EF4"/>
    <w:rsid w:val="00D235DE"/>
    <w:rsid w:val="00D277D7"/>
    <w:rsid w:val="00D311CB"/>
    <w:rsid w:val="00D41BB8"/>
    <w:rsid w:val="00D42CFE"/>
    <w:rsid w:val="00D44E36"/>
    <w:rsid w:val="00D63D3B"/>
    <w:rsid w:val="00D64E93"/>
    <w:rsid w:val="00D73342"/>
    <w:rsid w:val="00D939B2"/>
    <w:rsid w:val="00DC3390"/>
    <w:rsid w:val="00DC41DD"/>
    <w:rsid w:val="00DD2ED2"/>
    <w:rsid w:val="00DE06E1"/>
    <w:rsid w:val="00DF57CA"/>
    <w:rsid w:val="00E00D57"/>
    <w:rsid w:val="00E116E0"/>
    <w:rsid w:val="00E13AE0"/>
    <w:rsid w:val="00E4504C"/>
    <w:rsid w:val="00E750DF"/>
    <w:rsid w:val="00E81DFA"/>
    <w:rsid w:val="00EB4C7F"/>
    <w:rsid w:val="00ED7784"/>
    <w:rsid w:val="00EF6C82"/>
    <w:rsid w:val="00EF70B4"/>
    <w:rsid w:val="00F11B44"/>
    <w:rsid w:val="00F16E4A"/>
    <w:rsid w:val="00F27100"/>
    <w:rsid w:val="00F27D6A"/>
    <w:rsid w:val="00F627FF"/>
    <w:rsid w:val="00F73887"/>
    <w:rsid w:val="00F74E32"/>
    <w:rsid w:val="00F8091E"/>
    <w:rsid w:val="00F919FA"/>
    <w:rsid w:val="00FC7737"/>
    <w:rsid w:val="00FE0829"/>
    <w:rsid w:val="00FE7C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0A4019"/>
  <w15:chartTrackingRefBased/>
  <w15:docId w15:val="{52AE673F-5DFD-44B2-AE89-0F43D46C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627FF"/>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52E2"/>
    <w:rPr>
      <w:color w:val="0000FF"/>
      <w:u w:val="single"/>
    </w:rPr>
  </w:style>
  <w:style w:type="paragraph" w:styleId="Intestazione">
    <w:name w:val="header"/>
    <w:basedOn w:val="Normale"/>
    <w:link w:val="IntestazioneCarattere"/>
    <w:uiPriority w:val="99"/>
    <w:unhideWhenUsed/>
    <w:rsid w:val="00083167"/>
    <w:pPr>
      <w:tabs>
        <w:tab w:val="center" w:pos="4819"/>
        <w:tab w:val="right" w:pos="9638"/>
      </w:tabs>
    </w:pPr>
  </w:style>
  <w:style w:type="character" w:customStyle="1" w:styleId="IntestazioneCarattere">
    <w:name w:val="Intestazione Carattere"/>
    <w:basedOn w:val="Carpredefinitoparagrafo"/>
    <w:link w:val="Intestazione"/>
    <w:uiPriority w:val="99"/>
    <w:rsid w:val="00083167"/>
    <w:rPr>
      <w:rFonts w:ascii="Calibri" w:hAnsi="Calibri" w:cs="Calibri"/>
    </w:rPr>
  </w:style>
  <w:style w:type="paragraph" w:styleId="Pidipagina">
    <w:name w:val="footer"/>
    <w:basedOn w:val="Normale"/>
    <w:link w:val="PidipaginaCarattere"/>
    <w:uiPriority w:val="99"/>
    <w:unhideWhenUsed/>
    <w:rsid w:val="00083167"/>
    <w:pPr>
      <w:tabs>
        <w:tab w:val="center" w:pos="4819"/>
        <w:tab w:val="right" w:pos="9638"/>
      </w:tabs>
    </w:pPr>
  </w:style>
  <w:style w:type="character" w:customStyle="1" w:styleId="PidipaginaCarattere">
    <w:name w:val="Piè di pagina Carattere"/>
    <w:basedOn w:val="Carpredefinitoparagrafo"/>
    <w:link w:val="Pidipagina"/>
    <w:uiPriority w:val="99"/>
    <w:rsid w:val="00083167"/>
    <w:rPr>
      <w:rFonts w:ascii="Calibri" w:hAnsi="Calibri" w:cs="Calibri"/>
    </w:rPr>
  </w:style>
  <w:style w:type="paragraph" w:styleId="Paragrafoelenco">
    <w:name w:val="List Paragraph"/>
    <w:basedOn w:val="Normale"/>
    <w:uiPriority w:val="34"/>
    <w:qFormat/>
    <w:rsid w:val="00FC7737"/>
    <w:pPr>
      <w:ind w:left="720"/>
      <w:contextualSpacing/>
    </w:pPr>
  </w:style>
  <w:style w:type="paragraph" w:styleId="NormaleWeb">
    <w:name w:val="Normal (Web)"/>
    <w:basedOn w:val="Normale"/>
    <w:uiPriority w:val="99"/>
    <w:unhideWhenUsed/>
    <w:rsid w:val="00BA5192"/>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A5192"/>
    <w:rPr>
      <w:b/>
      <w:bCs/>
    </w:rPr>
  </w:style>
  <w:style w:type="character" w:customStyle="1" w:styleId="style-ckeditor">
    <w:name w:val="style-ckeditor"/>
    <w:basedOn w:val="Carpredefinitoparagrafo"/>
    <w:rsid w:val="00BA5192"/>
  </w:style>
  <w:style w:type="character" w:customStyle="1" w:styleId="Menzionenonrisolta1">
    <w:name w:val="Menzione non risolta1"/>
    <w:basedOn w:val="Carpredefinitoparagrafo"/>
    <w:uiPriority w:val="99"/>
    <w:semiHidden/>
    <w:unhideWhenUsed/>
    <w:rsid w:val="00071E35"/>
    <w:rPr>
      <w:color w:val="605E5C"/>
      <w:shd w:val="clear" w:color="auto" w:fill="E1DFDD"/>
    </w:rPr>
  </w:style>
  <w:style w:type="character" w:styleId="Collegamentovisitato">
    <w:name w:val="FollowedHyperlink"/>
    <w:basedOn w:val="Carpredefinitoparagrafo"/>
    <w:uiPriority w:val="99"/>
    <w:semiHidden/>
    <w:unhideWhenUsed/>
    <w:rsid w:val="00172F37"/>
    <w:rPr>
      <w:color w:val="954F72" w:themeColor="followedHyperlink"/>
      <w:u w:val="single"/>
    </w:rPr>
  </w:style>
  <w:style w:type="character" w:styleId="Rimandocommento">
    <w:name w:val="annotation reference"/>
    <w:basedOn w:val="Carpredefinitoparagrafo"/>
    <w:uiPriority w:val="99"/>
    <w:semiHidden/>
    <w:unhideWhenUsed/>
    <w:rsid w:val="008715EA"/>
    <w:rPr>
      <w:sz w:val="16"/>
      <w:szCs w:val="16"/>
    </w:rPr>
  </w:style>
  <w:style w:type="paragraph" w:styleId="Testocommento">
    <w:name w:val="annotation text"/>
    <w:basedOn w:val="Normale"/>
    <w:link w:val="TestocommentoCarattere"/>
    <w:uiPriority w:val="99"/>
    <w:semiHidden/>
    <w:unhideWhenUsed/>
    <w:rsid w:val="008715EA"/>
    <w:rPr>
      <w:sz w:val="20"/>
      <w:szCs w:val="20"/>
    </w:rPr>
  </w:style>
  <w:style w:type="character" w:customStyle="1" w:styleId="TestocommentoCarattere">
    <w:name w:val="Testo commento Carattere"/>
    <w:basedOn w:val="Carpredefinitoparagrafo"/>
    <w:link w:val="Testocommento"/>
    <w:uiPriority w:val="99"/>
    <w:semiHidden/>
    <w:rsid w:val="008715EA"/>
    <w:rPr>
      <w:rFonts w:ascii="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8715EA"/>
    <w:rPr>
      <w:b/>
      <w:bCs/>
    </w:rPr>
  </w:style>
  <w:style w:type="character" w:customStyle="1" w:styleId="SoggettocommentoCarattere">
    <w:name w:val="Soggetto commento Carattere"/>
    <w:basedOn w:val="TestocommentoCarattere"/>
    <w:link w:val="Soggettocommento"/>
    <w:uiPriority w:val="99"/>
    <w:semiHidden/>
    <w:rsid w:val="008715EA"/>
    <w:rPr>
      <w:rFonts w:ascii="Calibri" w:hAnsi="Calibri" w:cs="Calibri"/>
      <w:b/>
      <w:bCs/>
      <w:sz w:val="20"/>
      <w:szCs w:val="20"/>
    </w:rPr>
  </w:style>
  <w:style w:type="paragraph" w:styleId="Testofumetto">
    <w:name w:val="Balloon Text"/>
    <w:basedOn w:val="Normale"/>
    <w:link w:val="TestofumettoCarattere"/>
    <w:uiPriority w:val="99"/>
    <w:semiHidden/>
    <w:unhideWhenUsed/>
    <w:rsid w:val="008715E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15EA"/>
    <w:rPr>
      <w:rFonts w:ascii="Segoe UI" w:hAnsi="Segoe UI" w:cs="Segoe UI"/>
      <w:sz w:val="18"/>
      <w:szCs w:val="18"/>
    </w:rPr>
  </w:style>
  <w:style w:type="paragraph" w:customStyle="1" w:styleId="Default">
    <w:name w:val="Default"/>
    <w:rsid w:val="00556FFC"/>
    <w:pPr>
      <w:autoSpaceDE w:val="0"/>
      <w:autoSpaceDN w:val="0"/>
      <w:adjustRightInd w:val="0"/>
      <w:spacing w:after="0" w:line="240" w:lineRule="auto"/>
    </w:pPr>
    <w:rPr>
      <w:rFonts w:ascii="Open Sans" w:hAnsi="Open Sans" w:cs="Open Sans"/>
      <w:color w:val="000000"/>
      <w:sz w:val="24"/>
      <w:szCs w:val="24"/>
    </w:rPr>
  </w:style>
  <w:style w:type="paragraph" w:customStyle="1" w:styleId="Pa7">
    <w:name w:val="Pa7"/>
    <w:basedOn w:val="Default"/>
    <w:next w:val="Default"/>
    <w:uiPriority w:val="99"/>
    <w:rsid w:val="00556FFC"/>
    <w:pPr>
      <w:spacing w:line="241" w:lineRule="atLeast"/>
    </w:pPr>
    <w:rPr>
      <w:rFonts w:cstheme="minorBidi"/>
      <w:color w:val="auto"/>
    </w:rPr>
  </w:style>
  <w:style w:type="character" w:customStyle="1" w:styleId="A2">
    <w:name w:val="A2"/>
    <w:uiPriority w:val="99"/>
    <w:rsid w:val="00556FFC"/>
    <w:rPr>
      <w:rFonts w:cs="Open Sans"/>
      <w:color w:val="000000"/>
      <w:sz w:val="18"/>
      <w:szCs w:val="18"/>
    </w:rPr>
  </w:style>
  <w:style w:type="character" w:customStyle="1" w:styleId="Menzionenonrisolta2">
    <w:name w:val="Menzione non risolta2"/>
    <w:basedOn w:val="Carpredefinitoparagrafo"/>
    <w:uiPriority w:val="99"/>
    <w:semiHidden/>
    <w:unhideWhenUsed/>
    <w:rsid w:val="001B2578"/>
    <w:rPr>
      <w:color w:val="605E5C"/>
      <w:shd w:val="clear" w:color="auto" w:fill="E1DFDD"/>
    </w:rPr>
  </w:style>
  <w:style w:type="paragraph" w:styleId="Revisione">
    <w:name w:val="Revision"/>
    <w:hidden/>
    <w:uiPriority w:val="99"/>
    <w:semiHidden/>
    <w:rsid w:val="00CE0A28"/>
    <w:pPr>
      <w:spacing w:after="0" w:line="240" w:lineRule="auto"/>
    </w:pPr>
    <w:rPr>
      <w:rFonts w:ascii="Calibri" w:hAnsi="Calibri" w:cs="Calibri"/>
    </w:rPr>
  </w:style>
  <w:style w:type="character" w:styleId="Menzionenonrisolta">
    <w:name w:val="Unresolved Mention"/>
    <w:basedOn w:val="Carpredefinitoparagrafo"/>
    <w:uiPriority w:val="99"/>
    <w:semiHidden/>
    <w:unhideWhenUsed/>
    <w:rsid w:val="00A10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18295">
      <w:bodyDiv w:val="1"/>
      <w:marLeft w:val="0"/>
      <w:marRight w:val="0"/>
      <w:marTop w:val="0"/>
      <w:marBottom w:val="0"/>
      <w:divBdr>
        <w:top w:val="none" w:sz="0" w:space="0" w:color="auto"/>
        <w:left w:val="none" w:sz="0" w:space="0" w:color="auto"/>
        <w:bottom w:val="none" w:sz="0" w:space="0" w:color="auto"/>
        <w:right w:val="none" w:sz="0" w:space="0" w:color="auto"/>
      </w:divBdr>
    </w:div>
    <w:div w:id="320734941">
      <w:bodyDiv w:val="1"/>
      <w:marLeft w:val="0"/>
      <w:marRight w:val="0"/>
      <w:marTop w:val="0"/>
      <w:marBottom w:val="0"/>
      <w:divBdr>
        <w:top w:val="none" w:sz="0" w:space="0" w:color="auto"/>
        <w:left w:val="none" w:sz="0" w:space="0" w:color="auto"/>
        <w:bottom w:val="none" w:sz="0" w:space="0" w:color="auto"/>
        <w:right w:val="none" w:sz="0" w:space="0" w:color="auto"/>
      </w:divBdr>
    </w:div>
    <w:div w:id="358702811">
      <w:bodyDiv w:val="1"/>
      <w:marLeft w:val="0"/>
      <w:marRight w:val="0"/>
      <w:marTop w:val="0"/>
      <w:marBottom w:val="0"/>
      <w:divBdr>
        <w:top w:val="none" w:sz="0" w:space="0" w:color="auto"/>
        <w:left w:val="none" w:sz="0" w:space="0" w:color="auto"/>
        <w:bottom w:val="none" w:sz="0" w:space="0" w:color="auto"/>
        <w:right w:val="none" w:sz="0" w:space="0" w:color="auto"/>
      </w:divBdr>
    </w:div>
    <w:div w:id="384642226">
      <w:bodyDiv w:val="1"/>
      <w:marLeft w:val="0"/>
      <w:marRight w:val="0"/>
      <w:marTop w:val="0"/>
      <w:marBottom w:val="0"/>
      <w:divBdr>
        <w:top w:val="none" w:sz="0" w:space="0" w:color="auto"/>
        <w:left w:val="none" w:sz="0" w:space="0" w:color="auto"/>
        <w:bottom w:val="none" w:sz="0" w:space="0" w:color="auto"/>
        <w:right w:val="none" w:sz="0" w:space="0" w:color="auto"/>
      </w:divBdr>
    </w:div>
    <w:div w:id="507521693">
      <w:bodyDiv w:val="1"/>
      <w:marLeft w:val="0"/>
      <w:marRight w:val="0"/>
      <w:marTop w:val="0"/>
      <w:marBottom w:val="0"/>
      <w:divBdr>
        <w:top w:val="none" w:sz="0" w:space="0" w:color="auto"/>
        <w:left w:val="none" w:sz="0" w:space="0" w:color="auto"/>
        <w:bottom w:val="none" w:sz="0" w:space="0" w:color="auto"/>
        <w:right w:val="none" w:sz="0" w:space="0" w:color="auto"/>
      </w:divBdr>
    </w:div>
    <w:div w:id="688022583">
      <w:bodyDiv w:val="1"/>
      <w:marLeft w:val="0"/>
      <w:marRight w:val="0"/>
      <w:marTop w:val="0"/>
      <w:marBottom w:val="0"/>
      <w:divBdr>
        <w:top w:val="none" w:sz="0" w:space="0" w:color="auto"/>
        <w:left w:val="none" w:sz="0" w:space="0" w:color="auto"/>
        <w:bottom w:val="none" w:sz="0" w:space="0" w:color="auto"/>
        <w:right w:val="none" w:sz="0" w:space="0" w:color="auto"/>
      </w:divBdr>
    </w:div>
    <w:div w:id="726418259">
      <w:bodyDiv w:val="1"/>
      <w:marLeft w:val="0"/>
      <w:marRight w:val="0"/>
      <w:marTop w:val="0"/>
      <w:marBottom w:val="0"/>
      <w:divBdr>
        <w:top w:val="none" w:sz="0" w:space="0" w:color="auto"/>
        <w:left w:val="none" w:sz="0" w:space="0" w:color="auto"/>
        <w:bottom w:val="none" w:sz="0" w:space="0" w:color="auto"/>
        <w:right w:val="none" w:sz="0" w:space="0" w:color="auto"/>
      </w:divBdr>
      <w:divsChild>
        <w:div w:id="1952204549">
          <w:marLeft w:val="0"/>
          <w:marRight w:val="0"/>
          <w:marTop w:val="0"/>
          <w:marBottom w:val="0"/>
          <w:divBdr>
            <w:top w:val="none" w:sz="0" w:space="0" w:color="auto"/>
            <w:left w:val="none" w:sz="0" w:space="0" w:color="auto"/>
            <w:bottom w:val="none" w:sz="0" w:space="0" w:color="auto"/>
            <w:right w:val="none" w:sz="0" w:space="0" w:color="auto"/>
          </w:divBdr>
          <w:divsChild>
            <w:div w:id="348063943">
              <w:marLeft w:val="0"/>
              <w:marRight w:val="0"/>
              <w:marTop w:val="0"/>
              <w:marBottom w:val="0"/>
              <w:divBdr>
                <w:top w:val="none" w:sz="0" w:space="0" w:color="auto"/>
                <w:left w:val="none" w:sz="0" w:space="0" w:color="auto"/>
                <w:bottom w:val="none" w:sz="0" w:space="0" w:color="auto"/>
                <w:right w:val="none" w:sz="0" w:space="0" w:color="auto"/>
              </w:divBdr>
              <w:divsChild>
                <w:div w:id="745567801">
                  <w:marLeft w:val="0"/>
                  <w:marRight w:val="0"/>
                  <w:marTop w:val="0"/>
                  <w:marBottom w:val="0"/>
                  <w:divBdr>
                    <w:top w:val="none" w:sz="0" w:space="0" w:color="auto"/>
                    <w:left w:val="none" w:sz="0" w:space="0" w:color="auto"/>
                    <w:bottom w:val="none" w:sz="0" w:space="0" w:color="auto"/>
                    <w:right w:val="none" w:sz="0" w:space="0" w:color="auto"/>
                  </w:divBdr>
                </w:div>
              </w:divsChild>
            </w:div>
            <w:div w:id="535973069">
              <w:marLeft w:val="0"/>
              <w:marRight w:val="0"/>
              <w:marTop w:val="0"/>
              <w:marBottom w:val="0"/>
              <w:divBdr>
                <w:top w:val="none" w:sz="0" w:space="0" w:color="auto"/>
                <w:left w:val="none" w:sz="0" w:space="0" w:color="auto"/>
                <w:bottom w:val="none" w:sz="0" w:space="0" w:color="auto"/>
                <w:right w:val="none" w:sz="0" w:space="0" w:color="auto"/>
              </w:divBdr>
              <w:divsChild>
                <w:div w:id="12187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92013">
      <w:bodyDiv w:val="1"/>
      <w:marLeft w:val="0"/>
      <w:marRight w:val="0"/>
      <w:marTop w:val="0"/>
      <w:marBottom w:val="0"/>
      <w:divBdr>
        <w:top w:val="none" w:sz="0" w:space="0" w:color="auto"/>
        <w:left w:val="none" w:sz="0" w:space="0" w:color="auto"/>
        <w:bottom w:val="none" w:sz="0" w:space="0" w:color="auto"/>
        <w:right w:val="none" w:sz="0" w:space="0" w:color="auto"/>
      </w:divBdr>
      <w:divsChild>
        <w:div w:id="2099254824">
          <w:marLeft w:val="0"/>
          <w:marRight w:val="0"/>
          <w:marTop w:val="0"/>
          <w:marBottom w:val="0"/>
          <w:divBdr>
            <w:top w:val="none" w:sz="0" w:space="0" w:color="auto"/>
            <w:left w:val="none" w:sz="0" w:space="0" w:color="auto"/>
            <w:bottom w:val="none" w:sz="0" w:space="0" w:color="auto"/>
            <w:right w:val="none" w:sz="0" w:space="0" w:color="auto"/>
          </w:divBdr>
        </w:div>
        <w:div w:id="95639642">
          <w:marLeft w:val="0"/>
          <w:marRight w:val="0"/>
          <w:marTop w:val="0"/>
          <w:marBottom w:val="0"/>
          <w:divBdr>
            <w:top w:val="none" w:sz="0" w:space="0" w:color="auto"/>
            <w:left w:val="none" w:sz="0" w:space="0" w:color="auto"/>
            <w:bottom w:val="none" w:sz="0" w:space="0" w:color="auto"/>
            <w:right w:val="none" w:sz="0" w:space="0" w:color="auto"/>
          </w:divBdr>
        </w:div>
        <w:div w:id="638919557">
          <w:marLeft w:val="0"/>
          <w:marRight w:val="0"/>
          <w:marTop w:val="0"/>
          <w:marBottom w:val="0"/>
          <w:divBdr>
            <w:top w:val="none" w:sz="0" w:space="0" w:color="auto"/>
            <w:left w:val="none" w:sz="0" w:space="0" w:color="auto"/>
            <w:bottom w:val="none" w:sz="0" w:space="0" w:color="auto"/>
            <w:right w:val="none" w:sz="0" w:space="0" w:color="auto"/>
          </w:divBdr>
        </w:div>
        <w:div w:id="876548217">
          <w:marLeft w:val="0"/>
          <w:marRight w:val="0"/>
          <w:marTop w:val="0"/>
          <w:marBottom w:val="0"/>
          <w:divBdr>
            <w:top w:val="none" w:sz="0" w:space="0" w:color="auto"/>
            <w:left w:val="none" w:sz="0" w:space="0" w:color="auto"/>
            <w:bottom w:val="none" w:sz="0" w:space="0" w:color="auto"/>
            <w:right w:val="none" w:sz="0" w:space="0" w:color="auto"/>
          </w:divBdr>
        </w:div>
        <w:div w:id="161971387">
          <w:marLeft w:val="0"/>
          <w:marRight w:val="0"/>
          <w:marTop w:val="0"/>
          <w:marBottom w:val="0"/>
          <w:divBdr>
            <w:top w:val="none" w:sz="0" w:space="0" w:color="auto"/>
            <w:left w:val="none" w:sz="0" w:space="0" w:color="auto"/>
            <w:bottom w:val="none" w:sz="0" w:space="0" w:color="auto"/>
            <w:right w:val="none" w:sz="0" w:space="0" w:color="auto"/>
          </w:divBdr>
        </w:div>
      </w:divsChild>
    </w:div>
    <w:div w:id="937522306">
      <w:bodyDiv w:val="1"/>
      <w:marLeft w:val="0"/>
      <w:marRight w:val="0"/>
      <w:marTop w:val="0"/>
      <w:marBottom w:val="0"/>
      <w:divBdr>
        <w:top w:val="none" w:sz="0" w:space="0" w:color="auto"/>
        <w:left w:val="none" w:sz="0" w:space="0" w:color="auto"/>
        <w:bottom w:val="none" w:sz="0" w:space="0" w:color="auto"/>
        <w:right w:val="none" w:sz="0" w:space="0" w:color="auto"/>
      </w:divBdr>
      <w:divsChild>
        <w:div w:id="2119905434">
          <w:marLeft w:val="418"/>
          <w:marRight w:val="0"/>
          <w:marTop w:val="0"/>
          <w:marBottom w:val="60"/>
          <w:divBdr>
            <w:top w:val="none" w:sz="0" w:space="0" w:color="auto"/>
            <w:left w:val="none" w:sz="0" w:space="0" w:color="auto"/>
            <w:bottom w:val="none" w:sz="0" w:space="0" w:color="auto"/>
            <w:right w:val="none" w:sz="0" w:space="0" w:color="auto"/>
          </w:divBdr>
        </w:div>
        <w:div w:id="1134760723">
          <w:marLeft w:val="1267"/>
          <w:marRight w:val="0"/>
          <w:marTop w:val="0"/>
          <w:marBottom w:val="60"/>
          <w:divBdr>
            <w:top w:val="none" w:sz="0" w:space="0" w:color="auto"/>
            <w:left w:val="none" w:sz="0" w:space="0" w:color="auto"/>
            <w:bottom w:val="none" w:sz="0" w:space="0" w:color="auto"/>
            <w:right w:val="none" w:sz="0" w:space="0" w:color="auto"/>
          </w:divBdr>
        </w:div>
        <w:div w:id="48724505">
          <w:marLeft w:val="1267"/>
          <w:marRight w:val="0"/>
          <w:marTop w:val="0"/>
          <w:marBottom w:val="60"/>
          <w:divBdr>
            <w:top w:val="none" w:sz="0" w:space="0" w:color="auto"/>
            <w:left w:val="none" w:sz="0" w:space="0" w:color="auto"/>
            <w:bottom w:val="none" w:sz="0" w:space="0" w:color="auto"/>
            <w:right w:val="none" w:sz="0" w:space="0" w:color="auto"/>
          </w:divBdr>
        </w:div>
        <w:div w:id="553005490">
          <w:marLeft w:val="1267"/>
          <w:marRight w:val="0"/>
          <w:marTop w:val="0"/>
          <w:marBottom w:val="60"/>
          <w:divBdr>
            <w:top w:val="none" w:sz="0" w:space="0" w:color="auto"/>
            <w:left w:val="none" w:sz="0" w:space="0" w:color="auto"/>
            <w:bottom w:val="none" w:sz="0" w:space="0" w:color="auto"/>
            <w:right w:val="none" w:sz="0" w:space="0" w:color="auto"/>
          </w:divBdr>
        </w:div>
        <w:div w:id="1161509445">
          <w:marLeft w:val="1267"/>
          <w:marRight w:val="0"/>
          <w:marTop w:val="0"/>
          <w:marBottom w:val="200"/>
          <w:divBdr>
            <w:top w:val="none" w:sz="0" w:space="0" w:color="auto"/>
            <w:left w:val="none" w:sz="0" w:space="0" w:color="auto"/>
            <w:bottom w:val="none" w:sz="0" w:space="0" w:color="auto"/>
            <w:right w:val="none" w:sz="0" w:space="0" w:color="auto"/>
          </w:divBdr>
        </w:div>
        <w:div w:id="709886261">
          <w:marLeft w:val="418"/>
          <w:marRight w:val="0"/>
          <w:marTop w:val="0"/>
          <w:marBottom w:val="200"/>
          <w:divBdr>
            <w:top w:val="none" w:sz="0" w:space="0" w:color="auto"/>
            <w:left w:val="none" w:sz="0" w:space="0" w:color="auto"/>
            <w:bottom w:val="none" w:sz="0" w:space="0" w:color="auto"/>
            <w:right w:val="none" w:sz="0" w:space="0" w:color="auto"/>
          </w:divBdr>
        </w:div>
        <w:div w:id="617758775">
          <w:marLeft w:val="418"/>
          <w:marRight w:val="0"/>
          <w:marTop w:val="0"/>
          <w:marBottom w:val="200"/>
          <w:divBdr>
            <w:top w:val="none" w:sz="0" w:space="0" w:color="auto"/>
            <w:left w:val="none" w:sz="0" w:space="0" w:color="auto"/>
            <w:bottom w:val="none" w:sz="0" w:space="0" w:color="auto"/>
            <w:right w:val="none" w:sz="0" w:space="0" w:color="auto"/>
          </w:divBdr>
        </w:div>
        <w:div w:id="1750076685">
          <w:marLeft w:val="418"/>
          <w:marRight w:val="0"/>
          <w:marTop w:val="0"/>
          <w:marBottom w:val="200"/>
          <w:divBdr>
            <w:top w:val="none" w:sz="0" w:space="0" w:color="auto"/>
            <w:left w:val="none" w:sz="0" w:space="0" w:color="auto"/>
            <w:bottom w:val="none" w:sz="0" w:space="0" w:color="auto"/>
            <w:right w:val="none" w:sz="0" w:space="0" w:color="auto"/>
          </w:divBdr>
        </w:div>
        <w:div w:id="604655329">
          <w:marLeft w:val="418"/>
          <w:marRight w:val="0"/>
          <w:marTop w:val="0"/>
          <w:marBottom w:val="200"/>
          <w:divBdr>
            <w:top w:val="none" w:sz="0" w:space="0" w:color="auto"/>
            <w:left w:val="none" w:sz="0" w:space="0" w:color="auto"/>
            <w:bottom w:val="none" w:sz="0" w:space="0" w:color="auto"/>
            <w:right w:val="none" w:sz="0" w:space="0" w:color="auto"/>
          </w:divBdr>
        </w:div>
        <w:div w:id="2000304320">
          <w:marLeft w:val="418"/>
          <w:marRight w:val="0"/>
          <w:marTop w:val="0"/>
          <w:marBottom w:val="200"/>
          <w:divBdr>
            <w:top w:val="none" w:sz="0" w:space="0" w:color="auto"/>
            <w:left w:val="none" w:sz="0" w:space="0" w:color="auto"/>
            <w:bottom w:val="none" w:sz="0" w:space="0" w:color="auto"/>
            <w:right w:val="none" w:sz="0" w:space="0" w:color="auto"/>
          </w:divBdr>
        </w:div>
      </w:divsChild>
    </w:div>
    <w:div w:id="1069621978">
      <w:bodyDiv w:val="1"/>
      <w:marLeft w:val="0"/>
      <w:marRight w:val="0"/>
      <w:marTop w:val="0"/>
      <w:marBottom w:val="0"/>
      <w:divBdr>
        <w:top w:val="none" w:sz="0" w:space="0" w:color="auto"/>
        <w:left w:val="none" w:sz="0" w:space="0" w:color="auto"/>
        <w:bottom w:val="none" w:sz="0" w:space="0" w:color="auto"/>
        <w:right w:val="none" w:sz="0" w:space="0" w:color="auto"/>
      </w:divBdr>
      <w:divsChild>
        <w:div w:id="1929263496">
          <w:marLeft w:val="418"/>
          <w:marRight w:val="0"/>
          <w:marTop w:val="0"/>
          <w:marBottom w:val="200"/>
          <w:divBdr>
            <w:top w:val="none" w:sz="0" w:space="0" w:color="auto"/>
            <w:left w:val="none" w:sz="0" w:space="0" w:color="auto"/>
            <w:bottom w:val="none" w:sz="0" w:space="0" w:color="auto"/>
            <w:right w:val="none" w:sz="0" w:space="0" w:color="auto"/>
          </w:divBdr>
        </w:div>
        <w:div w:id="400951690">
          <w:marLeft w:val="418"/>
          <w:marRight w:val="0"/>
          <w:marTop w:val="0"/>
          <w:marBottom w:val="200"/>
          <w:divBdr>
            <w:top w:val="none" w:sz="0" w:space="0" w:color="auto"/>
            <w:left w:val="none" w:sz="0" w:space="0" w:color="auto"/>
            <w:bottom w:val="none" w:sz="0" w:space="0" w:color="auto"/>
            <w:right w:val="none" w:sz="0" w:space="0" w:color="auto"/>
          </w:divBdr>
        </w:div>
        <w:div w:id="26686192">
          <w:marLeft w:val="418"/>
          <w:marRight w:val="0"/>
          <w:marTop w:val="0"/>
          <w:marBottom w:val="200"/>
          <w:divBdr>
            <w:top w:val="none" w:sz="0" w:space="0" w:color="auto"/>
            <w:left w:val="none" w:sz="0" w:space="0" w:color="auto"/>
            <w:bottom w:val="none" w:sz="0" w:space="0" w:color="auto"/>
            <w:right w:val="none" w:sz="0" w:space="0" w:color="auto"/>
          </w:divBdr>
        </w:div>
        <w:div w:id="1435443717">
          <w:marLeft w:val="418"/>
          <w:marRight w:val="0"/>
          <w:marTop w:val="0"/>
          <w:marBottom w:val="200"/>
          <w:divBdr>
            <w:top w:val="none" w:sz="0" w:space="0" w:color="auto"/>
            <w:left w:val="none" w:sz="0" w:space="0" w:color="auto"/>
            <w:bottom w:val="none" w:sz="0" w:space="0" w:color="auto"/>
            <w:right w:val="none" w:sz="0" w:space="0" w:color="auto"/>
          </w:divBdr>
        </w:div>
        <w:div w:id="1657804425">
          <w:marLeft w:val="418"/>
          <w:marRight w:val="0"/>
          <w:marTop w:val="0"/>
          <w:marBottom w:val="200"/>
          <w:divBdr>
            <w:top w:val="none" w:sz="0" w:space="0" w:color="auto"/>
            <w:left w:val="none" w:sz="0" w:space="0" w:color="auto"/>
            <w:bottom w:val="none" w:sz="0" w:space="0" w:color="auto"/>
            <w:right w:val="none" w:sz="0" w:space="0" w:color="auto"/>
          </w:divBdr>
        </w:div>
        <w:div w:id="1679311711">
          <w:marLeft w:val="418"/>
          <w:marRight w:val="0"/>
          <w:marTop w:val="0"/>
          <w:marBottom w:val="200"/>
          <w:divBdr>
            <w:top w:val="none" w:sz="0" w:space="0" w:color="auto"/>
            <w:left w:val="none" w:sz="0" w:space="0" w:color="auto"/>
            <w:bottom w:val="none" w:sz="0" w:space="0" w:color="auto"/>
            <w:right w:val="none" w:sz="0" w:space="0" w:color="auto"/>
          </w:divBdr>
        </w:div>
      </w:divsChild>
    </w:div>
    <w:div w:id="1237277579">
      <w:bodyDiv w:val="1"/>
      <w:marLeft w:val="0"/>
      <w:marRight w:val="0"/>
      <w:marTop w:val="0"/>
      <w:marBottom w:val="0"/>
      <w:divBdr>
        <w:top w:val="none" w:sz="0" w:space="0" w:color="auto"/>
        <w:left w:val="none" w:sz="0" w:space="0" w:color="auto"/>
        <w:bottom w:val="none" w:sz="0" w:space="0" w:color="auto"/>
        <w:right w:val="none" w:sz="0" w:space="0" w:color="auto"/>
      </w:divBdr>
    </w:div>
    <w:div w:id="1362633438">
      <w:bodyDiv w:val="1"/>
      <w:marLeft w:val="0"/>
      <w:marRight w:val="0"/>
      <w:marTop w:val="0"/>
      <w:marBottom w:val="0"/>
      <w:divBdr>
        <w:top w:val="none" w:sz="0" w:space="0" w:color="auto"/>
        <w:left w:val="none" w:sz="0" w:space="0" w:color="auto"/>
        <w:bottom w:val="none" w:sz="0" w:space="0" w:color="auto"/>
        <w:right w:val="none" w:sz="0" w:space="0" w:color="auto"/>
      </w:divBdr>
    </w:div>
    <w:div w:id="1494371808">
      <w:bodyDiv w:val="1"/>
      <w:marLeft w:val="0"/>
      <w:marRight w:val="0"/>
      <w:marTop w:val="0"/>
      <w:marBottom w:val="0"/>
      <w:divBdr>
        <w:top w:val="none" w:sz="0" w:space="0" w:color="auto"/>
        <w:left w:val="none" w:sz="0" w:space="0" w:color="auto"/>
        <w:bottom w:val="none" w:sz="0" w:space="0" w:color="auto"/>
        <w:right w:val="none" w:sz="0" w:space="0" w:color="auto"/>
      </w:divBdr>
    </w:div>
    <w:div w:id="1542326884">
      <w:bodyDiv w:val="1"/>
      <w:marLeft w:val="0"/>
      <w:marRight w:val="0"/>
      <w:marTop w:val="0"/>
      <w:marBottom w:val="0"/>
      <w:divBdr>
        <w:top w:val="none" w:sz="0" w:space="0" w:color="auto"/>
        <w:left w:val="none" w:sz="0" w:space="0" w:color="auto"/>
        <w:bottom w:val="none" w:sz="0" w:space="0" w:color="auto"/>
        <w:right w:val="none" w:sz="0" w:space="0" w:color="auto"/>
      </w:divBdr>
    </w:div>
    <w:div w:id="1674189549">
      <w:bodyDiv w:val="1"/>
      <w:marLeft w:val="0"/>
      <w:marRight w:val="0"/>
      <w:marTop w:val="0"/>
      <w:marBottom w:val="0"/>
      <w:divBdr>
        <w:top w:val="none" w:sz="0" w:space="0" w:color="auto"/>
        <w:left w:val="none" w:sz="0" w:space="0" w:color="auto"/>
        <w:bottom w:val="none" w:sz="0" w:space="0" w:color="auto"/>
        <w:right w:val="none" w:sz="0" w:space="0" w:color="auto"/>
      </w:divBdr>
      <w:divsChild>
        <w:div w:id="1911115703">
          <w:marLeft w:val="0"/>
          <w:marRight w:val="0"/>
          <w:marTop w:val="0"/>
          <w:marBottom w:val="0"/>
          <w:divBdr>
            <w:top w:val="none" w:sz="0" w:space="0" w:color="auto"/>
            <w:left w:val="none" w:sz="0" w:space="0" w:color="auto"/>
            <w:bottom w:val="none" w:sz="0" w:space="0" w:color="auto"/>
            <w:right w:val="none" w:sz="0" w:space="0" w:color="auto"/>
          </w:divBdr>
        </w:div>
      </w:divsChild>
    </w:div>
    <w:div w:id="1755544045">
      <w:bodyDiv w:val="1"/>
      <w:marLeft w:val="0"/>
      <w:marRight w:val="0"/>
      <w:marTop w:val="0"/>
      <w:marBottom w:val="0"/>
      <w:divBdr>
        <w:top w:val="none" w:sz="0" w:space="0" w:color="auto"/>
        <w:left w:val="none" w:sz="0" w:space="0" w:color="auto"/>
        <w:bottom w:val="none" w:sz="0" w:space="0" w:color="auto"/>
        <w:right w:val="none" w:sz="0" w:space="0" w:color="auto"/>
      </w:divBdr>
    </w:div>
    <w:div w:id="1767649187">
      <w:bodyDiv w:val="1"/>
      <w:marLeft w:val="0"/>
      <w:marRight w:val="0"/>
      <w:marTop w:val="0"/>
      <w:marBottom w:val="0"/>
      <w:divBdr>
        <w:top w:val="none" w:sz="0" w:space="0" w:color="auto"/>
        <w:left w:val="none" w:sz="0" w:space="0" w:color="auto"/>
        <w:bottom w:val="none" w:sz="0" w:space="0" w:color="auto"/>
        <w:right w:val="none" w:sz="0" w:space="0" w:color="auto"/>
      </w:divBdr>
    </w:div>
    <w:div w:id="1837501599">
      <w:bodyDiv w:val="1"/>
      <w:marLeft w:val="0"/>
      <w:marRight w:val="0"/>
      <w:marTop w:val="0"/>
      <w:marBottom w:val="0"/>
      <w:divBdr>
        <w:top w:val="none" w:sz="0" w:space="0" w:color="auto"/>
        <w:left w:val="none" w:sz="0" w:space="0" w:color="auto"/>
        <w:bottom w:val="none" w:sz="0" w:space="0" w:color="auto"/>
        <w:right w:val="none" w:sz="0" w:space="0" w:color="auto"/>
      </w:divBdr>
    </w:div>
    <w:div w:id="1904094586">
      <w:bodyDiv w:val="1"/>
      <w:marLeft w:val="0"/>
      <w:marRight w:val="0"/>
      <w:marTop w:val="0"/>
      <w:marBottom w:val="0"/>
      <w:divBdr>
        <w:top w:val="none" w:sz="0" w:space="0" w:color="auto"/>
        <w:left w:val="none" w:sz="0" w:space="0" w:color="auto"/>
        <w:bottom w:val="none" w:sz="0" w:space="0" w:color="auto"/>
        <w:right w:val="none" w:sz="0" w:space="0" w:color="auto"/>
      </w:divBdr>
    </w:div>
    <w:div w:id="199841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ra.it" TargetMode="External"/><Relationship Id="rId13" Type="http://schemas.openxmlformats.org/officeDocument/2006/relationships/hyperlink" Target="mailto:g.polvara@barabin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rambilla@barabin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igi.barbetta@pw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igi.barbetta@pwc.com" TargetMode="External"/><Relationship Id="rId4" Type="http://schemas.openxmlformats.org/officeDocument/2006/relationships/settings" Target="settings.xml"/><Relationship Id="rId9" Type="http://schemas.openxmlformats.org/officeDocument/2006/relationships/hyperlink" Target="mailto:anra@noesis.ne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52D0F-DAA5-4368-8B6B-571144B5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1357</Words>
  <Characters>7738</Characters>
  <Application>Microsoft Office Word</Application>
  <DocSecurity>0</DocSecurity>
  <Lines>64</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Zaccariotto</dc:creator>
  <cp:keywords/>
  <dc:description/>
  <cp:lastModifiedBy>Noesis Srl</cp:lastModifiedBy>
  <cp:revision>4</cp:revision>
  <dcterms:created xsi:type="dcterms:W3CDTF">2020-10-21T15:46:00Z</dcterms:created>
  <dcterms:modified xsi:type="dcterms:W3CDTF">2020-10-22T08:23:00Z</dcterms:modified>
</cp:coreProperties>
</file>