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7C27" w14:textId="79DC284A" w:rsidR="00CD5704" w:rsidRPr="00834C30" w:rsidRDefault="006A1489" w:rsidP="00754657">
      <w:pPr>
        <w:jc w:val="center"/>
        <w:rPr>
          <w:rFonts w:ascii="Verdana" w:hAnsi="Verdana" w:cstheme="minorHAnsi"/>
          <w:b/>
        </w:rPr>
      </w:pPr>
      <w:bookmarkStart w:id="0" w:name="_Hlk31642859"/>
      <w:r w:rsidRPr="00834C30">
        <w:rPr>
          <w:rFonts w:ascii="Verdana" w:hAnsi="Verdana" w:cstheme="minorHAnsi"/>
          <w:b/>
        </w:rPr>
        <w:t>RISCHIO CYBER: NON BASTA L’IT A PROTEGGERCI</w:t>
      </w:r>
      <w:r w:rsidR="00754657" w:rsidRPr="00834C30">
        <w:rPr>
          <w:rFonts w:ascii="Verdana" w:hAnsi="Verdana" w:cstheme="minorHAnsi"/>
          <w:b/>
        </w:rPr>
        <w:br/>
        <w:t>I</w:t>
      </w:r>
      <w:r w:rsidR="00CD5704" w:rsidRPr="00834C30">
        <w:rPr>
          <w:rFonts w:ascii="Verdana" w:hAnsi="Verdana" w:cstheme="minorHAnsi"/>
          <w:b/>
        </w:rPr>
        <w:t>l commento di ANRA, Associazione Nazionale dei Risk Manager</w:t>
      </w:r>
    </w:p>
    <w:p w14:paraId="7D5814E7" w14:textId="77777777" w:rsidR="00754657" w:rsidRPr="00834C30" w:rsidRDefault="00754657" w:rsidP="00767B44">
      <w:pPr>
        <w:rPr>
          <w:rFonts w:ascii="Verdana" w:hAnsi="Verdana" w:cstheme="minorHAnsi"/>
        </w:rPr>
      </w:pPr>
    </w:p>
    <w:p w14:paraId="722BC83D" w14:textId="14DBF85E" w:rsidR="00D833AB" w:rsidRPr="00834C30" w:rsidRDefault="009A792C" w:rsidP="00767B44">
      <w:pPr>
        <w:rPr>
          <w:rFonts w:ascii="Verdana" w:hAnsi="Verdana" w:cstheme="minorHAnsi"/>
          <w:i/>
          <w:sz w:val="20"/>
          <w:szCs w:val="20"/>
        </w:rPr>
      </w:pPr>
      <w:r w:rsidRPr="00834C30">
        <w:rPr>
          <w:rFonts w:ascii="Verdana" w:hAnsi="Verdana" w:cstheme="minorHAnsi"/>
          <w:i/>
          <w:sz w:val="20"/>
          <w:szCs w:val="20"/>
        </w:rPr>
        <w:t xml:space="preserve">Analisi di </w:t>
      </w:r>
      <w:r w:rsidR="006A1489" w:rsidRPr="00834C30">
        <w:rPr>
          <w:rFonts w:ascii="Verdana" w:hAnsi="Verdana" w:cstheme="minorHAnsi"/>
          <w:i/>
          <w:sz w:val="20"/>
          <w:szCs w:val="20"/>
        </w:rPr>
        <w:t>Alessandro De Felice</w:t>
      </w:r>
      <w:r w:rsidR="00D833AB" w:rsidRPr="00834C30">
        <w:rPr>
          <w:rFonts w:ascii="Verdana" w:hAnsi="Verdana" w:cstheme="minorHAnsi"/>
          <w:i/>
          <w:sz w:val="20"/>
          <w:szCs w:val="20"/>
        </w:rPr>
        <w:t xml:space="preserve">, </w:t>
      </w:r>
      <w:r w:rsidR="006A1489" w:rsidRPr="00834C30">
        <w:rPr>
          <w:rFonts w:ascii="Verdana" w:hAnsi="Verdana" w:cstheme="minorHAnsi"/>
          <w:i/>
          <w:sz w:val="20"/>
          <w:szCs w:val="20"/>
        </w:rPr>
        <w:t>Presidente</w:t>
      </w:r>
      <w:r w:rsidR="00D833AB" w:rsidRPr="00834C30">
        <w:rPr>
          <w:rFonts w:ascii="Verdana" w:hAnsi="Verdana" w:cstheme="minorHAnsi"/>
          <w:i/>
          <w:sz w:val="20"/>
          <w:szCs w:val="20"/>
        </w:rPr>
        <w:t xml:space="preserve"> ANRA </w:t>
      </w:r>
      <w:r w:rsidRPr="00834C30">
        <w:rPr>
          <w:rFonts w:ascii="Verdana" w:hAnsi="Verdana" w:cstheme="minorHAnsi"/>
          <w:i/>
          <w:sz w:val="20"/>
          <w:szCs w:val="20"/>
        </w:rPr>
        <w:t>– Associazione Nazionale Risk Manager e Responsabili Assicurazioni Aziendali</w:t>
      </w:r>
    </w:p>
    <w:p w14:paraId="6692F57A" w14:textId="77777777" w:rsidR="00754657" w:rsidRPr="00834C30" w:rsidRDefault="00754657" w:rsidP="00767B44">
      <w:pPr>
        <w:rPr>
          <w:rFonts w:ascii="Verdana" w:hAnsi="Verdana" w:cstheme="minorHAnsi"/>
          <w:i/>
        </w:rPr>
      </w:pPr>
      <w:bookmarkStart w:id="1" w:name="_Hlk31720805"/>
    </w:p>
    <w:bookmarkEnd w:id="0"/>
    <w:bookmarkEnd w:id="1"/>
    <w:p w14:paraId="6B3818F5" w14:textId="7FBB6C43" w:rsidR="00080A20" w:rsidRPr="00834C30" w:rsidRDefault="00256CC7" w:rsidP="001D27DC">
      <w:pPr>
        <w:spacing w:after="60" w:line="240" w:lineRule="auto"/>
        <w:jc w:val="both"/>
        <w:rPr>
          <w:rFonts w:ascii="Verdana" w:hAnsi="Verdana" w:cstheme="minorHAnsi"/>
          <w:sz w:val="21"/>
          <w:szCs w:val="21"/>
        </w:rPr>
      </w:pPr>
      <w:r w:rsidRPr="00834C30">
        <w:rPr>
          <w:rFonts w:ascii="Verdana" w:hAnsi="Verdana" w:cstheme="minorHAnsi"/>
          <w:sz w:val="21"/>
          <w:szCs w:val="21"/>
        </w:rPr>
        <w:t>La transizione repentina</w:t>
      </w:r>
      <w:r w:rsidR="001D27DC" w:rsidRPr="00834C30">
        <w:rPr>
          <w:rFonts w:ascii="Verdana" w:hAnsi="Verdana" w:cstheme="minorHAnsi"/>
          <w:sz w:val="21"/>
          <w:szCs w:val="21"/>
        </w:rPr>
        <w:t xml:space="preserve"> </w:t>
      </w:r>
      <w:r w:rsidR="003F3EE2" w:rsidRPr="00834C30">
        <w:rPr>
          <w:rFonts w:ascii="Verdana" w:hAnsi="Verdana" w:cstheme="minorHAnsi"/>
          <w:sz w:val="21"/>
          <w:szCs w:val="21"/>
        </w:rPr>
        <w:t xml:space="preserve">di molte aziende </w:t>
      </w:r>
      <w:proofErr w:type="gramStart"/>
      <w:r w:rsidRPr="00834C30">
        <w:rPr>
          <w:rFonts w:ascii="Verdana" w:hAnsi="Verdana" w:cstheme="minorHAnsi"/>
          <w:sz w:val="21"/>
          <w:szCs w:val="21"/>
        </w:rPr>
        <w:t>al</w:t>
      </w:r>
      <w:r w:rsidR="003F3EE2" w:rsidRPr="00834C30">
        <w:rPr>
          <w:rFonts w:ascii="Verdana" w:hAnsi="Verdana" w:cstheme="minorHAnsi"/>
          <w:sz w:val="21"/>
          <w:szCs w:val="21"/>
        </w:rPr>
        <w:t xml:space="preserve"> </w:t>
      </w:r>
      <w:r w:rsidR="005D25F2" w:rsidRPr="00834C30">
        <w:rPr>
          <w:rFonts w:ascii="Verdana" w:hAnsi="Verdana" w:cstheme="minorHAnsi"/>
          <w:i/>
          <w:sz w:val="21"/>
          <w:szCs w:val="21"/>
        </w:rPr>
        <w:t>remote</w:t>
      </w:r>
      <w:proofErr w:type="gramEnd"/>
      <w:r w:rsidR="003F3EE2" w:rsidRPr="00834C30">
        <w:rPr>
          <w:rFonts w:ascii="Verdana" w:hAnsi="Verdana" w:cstheme="minorHAnsi"/>
          <w:i/>
          <w:sz w:val="21"/>
          <w:szCs w:val="21"/>
        </w:rPr>
        <w:t xml:space="preserve"> </w:t>
      </w:r>
      <w:proofErr w:type="spellStart"/>
      <w:r w:rsidR="003F3EE2" w:rsidRPr="00834C30">
        <w:rPr>
          <w:rFonts w:ascii="Verdana" w:hAnsi="Verdana" w:cstheme="minorHAnsi"/>
          <w:i/>
          <w:sz w:val="21"/>
          <w:szCs w:val="21"/>
        </w:rPr>
        <w:t>working</w:t>
      </w:r>
      <w:proofErr w:type="spellEnd"/>
      <w:r w:rsidR="001D27DC" w:rsidRPr="00834C30">
        <w:rPr>
          <w:rFonts w:ascii="Verdana" w:hAnsi="Verdana" w:cstheme="minorHAnsi"/>
          <w:sz w:val="21"/>
          <w:szCs w:val="21"/>
        </w:rPr>
        <w:t xml:space="preserve"> e l’esigenza improvvisa di gestire gran parte delle attività </w:t>
      </w:r>
      <w:r w:rsidR="00834C30" w:rsidRPr="00834C30">
        <w:rPr>
          <w:rFonts w:ascii="Verdana" w:hAnsi="Verdana" w:cstheme="minorHAnsi"/>
          <w:sz w:val="21"/>
          <w:szCs w:val="21"/>
        </w:rPr>
        <w:t>a distanza</w:t>
      </w:r>
      <w:r w:rsidR="001D27DC" w:rsidRPr="00834C30">
        <w:rPr>
          <w:rFonts w:ascii="Verdana" w:hAnsi="Verdana" w:cstheme="minorHAnsi"/>
          <w:sz w:val="21"/>
          <w:szCs w:val="21"/>
        </w:rPr>
        <w:t xml:space="preserve">, a seguito dell’emergenza </w:t>
      </w:r>
      <w:proofErr w:type="spellStart"/>
      <w:r w:rsidR="001D27DC" w:rsidRPr="00834C30">
        <w:rPr>
          <w:rFonts w:ascii="Verdana" w:hAnsi="Verdana" w:cstheme="minorHAnsi"/>
          <w:sz w:val="21"/>
          <w:szCs w:val="21"/>
        </w:rPr>
        <w:t>Covid</w:t>
      </w:r>
      <w:proofErr w:type="spellEnd"/>
      <w:r w:rsidR="001D27DC" w:rsidRPr="00834C30">
        <w:rPr>
          <w:rFonts w:ascii="Verdana" w:hAnsi="Verdana" w:cstheme="minorHAnsi"/>
          <w:sz w:val="21"/>
          <w:szCs w:val="21"/>
        </w:rPr>
        <w:t>,</w:t>
      </w:r>
      <w:r w:rsidR="003F3EE2" w:rsidRPr="00834C30">
        <w:rPr>
          <w:rFonts w:ascii="Verdana" w:hAnsi="Verdana" w:cstheme="minorHAnsi"/>
          <w:sz w:val="21"/>
          <w:szCs w:val="21"/>
        </w:rPr>
        <w:t xml:space="preserve"> ha </w:t>
      </w:r>
      <w:r w:rsidR="001D27DC" w:rsidRPr="00834C30">
        <w:rPr>
          <w:rFonts w:ascii="Verdana" w:hAnsi="Verdana" w:cstheme="minorHAnsi"/>
          <w:sz w:val="21"/>
          <w:szCs w:val="21"/>
        </w:rPr>
        <w:t xml:space="preserve">spostato di fatto in modo massiccio operazioni e processi in ambito digitale e </w:t>
      </w:r>
      <w:r w:rsidR="003F3EE2" w:rsidRPr="00834C30">
        <w:rPr>
          <w:rFonts w:ascii="Verdana" w:hAnsi="Verdana" w:cstheme="minorHAnsi"/>
          <w:sz w:val="21"/>
          <w:szCs w:val="21"/>
        </w:rPr>
        <w:t xml:space="preserve">fatto emergere nuove </w:t>
      </w:r>
      <w:r w:rsidRPr="00834C30">
        <w:rPr>
          <w:rFonts w:ascii="Verdana" w:hAnsi="Verdana" w:cstheme="minorHAnsi"/>
          <w:sz w:val="21"/>
          <w:szCs w:val="21"/>
        </w:rPr>
        <w:t>vulnerabilità</w:t>
      </w:r>
      <w:r w:rsidR="003F3EE2" w:rsidRPr="00834C30">
        <w:rPr>
          <w:rFonts w:ascii="Verdana" w:hAnsi="Verdana" w:cstheme="minorHAnsi"/>
          <w:sz w:val="21"/>
          <w:szCs w:val="21"/>
        </w:rPr>
        <w:t xml:space="preserve"> in un brevissimo lasso di tempo. </w:t>
      </w:r>
      <w:r w:rsidRPr="00834C30">
        <w:rPr>
          <w:rFonts w:ascii="Verdana" w:hAnsi="Verdana" w:cstheme="minorHAnsi"/>
          <w:sz w:val="21"/>
          <w:szCs w:val="21"/>
        </w:rPr>
        <w:t>Si tratta di c</w:t>
      </w:r>
      <w:r w:rsidR="003F3EE2" w:rsidRPr="00834C30">
        <w:rPr>
          <w:rFonts w:ascii="Verdana" w:hAnsi="Verdana" w:cstheme="minorHAnsi"/>
          <w:sz w:val="21"/>
          <w:szCs w:val="21"/>
        </w:rPr>
        <w:t xml:space="preserve">ambiamenti che avrebbero richiesto anni per </w:t>
      </w:r>
      <w:r w:rsidRPr="00834C30">
        <w:rPr>
          <w:rFonts w:ascii="Verdana" w:hAnsi="Verdana" w:cstheme="minorHAnsi"/>
          <w:sz w:val="21"/>
          <w:szCs w:val="21"/>
        </w:rPr>
        <w:t>essere implementati correttamente</w:t>
      </w:r>
      <w:r w:rsidR="003F3EE2" w:rsidRPr="00834C30">
        <w:rPr>
          <w:rFonts w:ascii="Verdana" w:hAnsi="Verdana" w:cstheme="minorHAnsi"/>
          <w:sz w:val="21"/>
          <w:szCs w:val="21"/>
        </w:rPr>
        <w:t xml:space="preserve"> all’inter</w:t>
      </w:r>
      <w:bookmarkStart w:id="2" w:name="_GoBack"/>
      <w:bookmarkEnd w:id="2"/>
      <w:r w:rsidR="003F3EE2" w:rsidRPr="00834C30">
        <w:rPr>
          <w:rFonts w:ascii="Verdana" w:hAnsi="Verdana" w:cstheme="minorHAnsi"/>
          <w:sz w:val="21"/>
          <w:szCs w:val="21"/>
        </w:rPr>
        <w:t>no</w:t>
      </w:r>
      <w:r w:rsidRPr="00834C30">
        <w:rPr>
          <w:rFonts w:ascii="Verdana" w:hAnsi="Verdana" w:cstheme="minorHAnsi"/>
          <w:sz w:val="21"/>
          <w:szCs w:val="21"/>
        </w:rPr>
        <w:t xml:space="preserve"> delle aziende,</w:t>
      </w:r>
      <w:r w:rsidR="003F3EE2" w:rsidRPr="00834C30">
        <w:rPr>
          <w:rFonts w:ascii="Verdana" w:hAnsi="Verdana" w:cstheme="minorHAnsi"/>
          <w:sz w:val="21"/>
          <w:szCs w:val="21"/>
        </w:rPr>
        <w:t xml:space="preserve"> </w:t>
      </w:r>
      <w:r w:rsidRPr="00834C30">
        <w:rPr>
          <w:rFonts w:ascii="Verdana" w:hAnsi="Verdana" w:cstheme="minorHAnsi"/>
          <w:sz w:val="21"/>
          <w:szCs w:val="21"/>
        </w:rPr>
        <w:t xml:space="preserve">ma che </w:t>
      </w:r>
      <w:r w:rsidR="003F3EE2" w:rsidRPr="00834C30">
        <w:rPr>
          <w:rFonts w:ascii="Verdana" w:hAnsi="Verdana" w:cstheme="minorHAnsi"/>
          <w:sz w:val="21"/>
          <w:szCs w:val="21"/>
        </w:rPr>
        <w:t>hanno fatto irruzione senza possibilità di scelta</w:t>
      </w:r>
      <w:r w:rsidR="001D27DC" w:rsidRPr="00834C30">
        <w:rPr>
          <w:rFonts w:ascii="Verdana" w:hAnsi="Verdana" w:cstheme="minorHAnsi"/>
          <w:sz w:val="21"/>
          <w:szCs w:val="21"/>
        </w:rPr>
        <w:t xml:space="preserve"> e molto spesso senza un adeguato piano operativo, </w:t>
      </w:r>
      <w:r w:rsidR="0022751A" w:rsidRPr="00834C30">
        <w:rPr>
          <w:rFonts w:ascii="Verdana" w:hAnsi="Verdana" w:cstheme="minorHAnsi"/>
          <w:sz w:val="21"/>
          <w:szCs w:val="21"/>
        </w:rPr>
        <w:t>aprendo</w:t>
      </w:r>
      <w:r w:rsidRPr="00834C30">
        <w:rPr>
          <w:rFonts w:ascii="Verdana" w:hAnsi="Verdana" w:cstheme="minorHAnsi"/>
          <w:sz w:val="21"/>
          <w:szCs w:val="21"/>
        </w:rPr>
        <w:t xml:space="preserve"> </w:t>
      </w:r>
      <w:r w:rsidR="0022751A" w:rsidRPr="00834C30">
        <w:rPr>
          <w:rFonts w:ascii="Verdana" w:hAnsi="Verdana" w:cstheme="minorHAnsi"/>
          <w:sz w:val="21"/>
          <w:szCs w:val="21"/>
        </w:rPr>
        <w:t>di conseguenza</w:t>
      </w:r>
      <w:r w:rsidRPr="00834C30">
        <w:rPr>
          <w:rFonts w:ascii="Verdana" w:hAnsi="Verdana" w:cstheme="minorHAnsi"/>
          <w:sz w:val="21"/>
          <w:szCs w:val="21"/>
        </w:rPr>
        <w:t xml:space="preserve"> </w:t>
      </w:r>
      <w:r w:rsidR="001D27DC" w:rsidRPr="00834C30">
        <w:rPr>
          <w:rFonts w:ascii="Verdana" w:hAnsi="Verdana" w:cstheme="minorHAnsi"/>
          <w:sz w:val="21"/>
          <w:szCs w:val="21"/>
        </w:rPr>
        <w:t xml:space="preserve">nuovi scenari </w:t>
      </w:r>
      <w:r w:rsidRPr="00834C30">
        <w:rPr>
          <w:rFonts w:ascii="Verdana" w:hAnsi="Verdana" w:cstheme="minorHAnsi"/>
          <w:sz w:val="21"/>
          <w:szCs w:val="21"/>
        </w:rPr>
        <w:t>di rischio</w:t>
      </w:r>
      <w:r w:rsidR="001D27DC" w:rsidRPr="00834C30">
        <w:rPr>
          <w:rFonts w:ascii="Verdana" w:hAnsi="Verdana" w:cstheme="minorHAnsi"/>
          <w:sz w:val="21"/>
          <w:szCs w:val="21"/>
        </w:rPr>
        <w:t xml:space="preserve">. </w:t>
      </w:r>
    </w:p>
    <w:p w14:paraId="146AEDF8" w14:textId="77777777" w:rsidR="003F3EE2" w:rsidRPr="00834C30" w:rsidRDefault="003F3EE2" w:rsidP="00FE1F11">
      <w:pPr>
        <w:spacing w:after="60" w:line="240" w:lineRule="auto"/>
        <w:rPr>
          <w:rFonts w:ascii="Verdana" w:hAnsi="Verdana" w:cstheme="minorHAnsi"/>
        </w:rPr>
      </w:pPr>
    </w:p>
    <w:p w14:paraId="5BC021E0" w14:textId="54353AED" w:rsidR="00460769" w:rsidRPr="00834C30" w:rsidRDefault="00DD1D55" w:rsidP="005266DC">
      <w:pPr>
        <w:spacing w:after="60" w:line="240" w:lineRule="auto"/>
        <w:jc w:val="both"/>
        <w:rPr>
          <w:rFonts w:ascii="Verdana" w:hAnsi="Verdana" w:cstheme="minorHAnsi"/>
          <w:color w:val="222222"/>
          <w:sz w:val="21"/>
          <w:szCs w:val="21"/>
          <w:shd w:val="clear" w:color="auto" w:fill="FFFFFF"/>
        </w:rPr>
      </w:pPr>
      <w:r w:rsidRPr="00834C30">
        <w:rPr>
          <w:rFonts w:ascii="Verdana" w:hAnsi="Verdana" w:cstheme="minorHAnsi"/>
          <w:sz w:val="21"/>
          <w:szCs w:val="21"/>
        </w:rPr>
        <w:t>I</w:t>
      </w:r>
      <w:r w:rsidR="009A792C" w:rsidRPr="00834C30">
        <w:rPr>
          <w:rFonts w:ascii="Verdana" w:hAnsi="Verdana" w:cstheme="minorHAnsi"/>
          <w:sz w:val="21"/>
          <w:szCs w:val="21"/>
        </w:rPr>
        <w:t xml:space="preserve"> rischi connessi con la digitalizzazione dei processi sono noti da tempo</w:t>
      </w:r>
      <w:r w:rsidR="00460769" w:rsidRPr="00834C30">
        <w:rPr>
          <w:rFonts w:ascii="Verdana" w:hAnsi="Verdana" w:cstheme="minorHAnsi"/>
          <w:sz w:val="21"/>
          <w:szCs w:val="21"/>
        </w:rPr>
        <w:t xml:space="preserve"> e</w:t>
      </w:r>
      <w:r w:rsidR="00256CC7" w:rsidRPr="00834C30">
        <w:rPr>
          <w:rFonts w:ascii="Verdana" w:hAnsi="Verdana" w:cstheme="minorHAnsi"/>
          <w:sz w:val="21"/>
          <w:szCs w:val="21"/>
        </w:rPr>
        <w:t xml:space="preserve"> non possono più essere definiti una minaccia emergente. Una recente survey presentata da The Innovation Group in un evento patrocinato da ANRA ha confermato che </w:t>
      </w:r>
      <w:r w:rsidR="00256CC7" w:rsidRPr="00834C30">
        <w:rPr>
          <w:rFonts w:ascii="Verdana" w:hAnsi="Verdana" w:cstheme="minorHAnsi"/>
          <w:b/>
          <w:sz w:val="21"/>
          <w:szCs w:val="21"/>
        </w:rPr>
        <w:t>solo l’8% delle aziende italiane n</w:t>
      </w:r>
      <w:r w:rsidR="00460769" w:rsidRPr="00834C30">
        <w:rPr>
          <w:rFonts w:ascii="Verdana" w:hAnsi="Verdana" w:cstheme="minorHAnsi"/>
          <w:b/>
          <w:sz w:val="21"/>
          <w:szCs w:val="21"/>
        </w:rPr>
        <w:t>egli ultimi mesi non ha registrato alcun episodio di attacco cyber</w:t>
      </w:r>
      <w:r w:rsidR="00460769" w:rsidRPr="00834C30">
        <w:rPr>
          <w:rFonts w:ascii="Verdana" w:hAnsi="Verdana" w:cstheme="minorHAnsi"/>
          <w:sz w:val="21"/>
          <w:szCs w:val="21"/>
        </w:rPr>
        <w:t xml:space="preserve"> (solo tentato, per fortuna, nella maggior parte dei casi). La percentuale si fermava all’11% nel 2018. </w:t>
      </w:r>
      <w:r w:rsidR="00306422" w:rsidRPr="00834C30">
        <w:rPr>
          <w:rFonts w:ascii="Verdana" w:hAnsi="Verdana" w:cstheme="minorHAnsi"/>
          <w:sz w:val="21"/>
          <w:szCs w:val="21"/>
        </w:rPr>
        <w:t>In questo contesto già vulnerabile</w:t>
      </w:r>
      <w:r w:rsidR="00834C30">
        <w:rPr>
          <w:rFonts w:ascii="Verdana" w:hAnsi="Verdana" w:cstheme="minorHAnsi"/>
          <w:sz w:val="21"/>
          <w:szCs w:val="21"/>
        </w:rPr>
        <w:t>,</w:t>
      </w:r>
      <w:r w:rsidR="00306422" w:rsidRPr="00834C30">
        <w:rPr>
          <w:rFonts w:ascii="Verdana" w:hAnsi="Verdana" w:cstheme="minorHAnsi"/>
          <w:sz w:val="21"/>
          <w:szCs w:val="21"/>
        </w:rPr>
        <w:t xml:space="preserve"> si è inserito l’improvviso massivo ricorso ad un telelavoro che dal punto di vista della sicurezza informatica ha avuto ben poco di “smart”: </w:t>
      </w:r>
      <w:r w:rsidR="00306422" w:rsidRPr="00834C30">
        <w:rPr>
          <w:rFonts w:ascii="Verdana" w:hAnsi="Verdana" w:cstheme="minorHAnsi"/>
          <w:color w:val="222222"/>
          <w:sz w:val="21"/>
          <w:szCs w:val="21"/>
          <w:shd w:val="clear" w:color="auto" w:fill="FFFFFF"/>
        </w:rPr>
        <w:t>s</w:t>
      </w:r>
      <w:r w:rsidR="00460769" w:rsidRPr="00834C30">
        <w:rPr>
          <w:rFonts w:ascii="Verdana" w:hAnsi="Verdana" w:cstheme="minorHAnsi"/>
          <w:color w:val="222222"/>
          <w:sz w:val="21"/>
          <w:szCs w:val="21"/>
          <w:shd w:val="clear" w:color="auto" w:fill="FFFFFF"/>
        </w:rPr>
        <w:t xml:space="preserve">pesso adottato in carenza di infrastrutture e dotazioni tecniche adeguate </w:t>
      </w:r>
      <w:r w:rsidR="00306422" w:rsidRPr="00834C30">
        <w:rPr>
          <w:rFonts w:ascii="Verdana" w:hAnsi="Verdana" w:cstheme="minorHAnsi"/>
          <w:color w:val="222222"/>
          <w:sz w:val="21"/>
          <w:szCs w:val="21"/>
          <w:shd w:val="clear" w:color="auto" w:fill="FFFFFF"/>
        </w:rPr>
        <w:t>(molti lavoratori sono stati obbligati</w:t>
      </w:r>
      <w:r w:rsidR="00460769" w:rsidRPr="00834C30">
        <w:rPr>
          <w:rFonts w:ascii="Verdana" w:hAnsi="Verdana" w:cstheme="minorHAnsi"/>
          <w:color w:val="222222"/>
          <w:sz w:val="21"/>
          <w:szCs w:val="21"/>
          <w:shd w:val="clear" w:color="auto" w:fill="FFFFFF"/>
        </w:rPr>
        <w:t xml:space="preserve"> a rendere noti recapiti personali</w:t>
      </w:r>
      <w:r w:rsidR="00306422" w:rsidRPr="00834C30">
        <w:rPr>
          <w:rFonts w:ascii="Verdana" w:hAnsi="Verdana" w:cstheme="minorHAnsi"/>
          <w:color w:val="222222"/>
          <w:sz w:val="21"/>
          <w:szCs w:val="21"/>
          <w:shd w:val="clear" w:color="auto" w:fill="FFFFFF"/>
        </w:rPr>
        <w:t xml:space="preserve"> e</w:t>
      </w:r>
      <w:r w:rsidR="00460769" w:rsidRPr="00834C30">
        <w:rPr>
          <w:rFonts w:ascii="Verdana" w:hAnsi="Verdana" w:cstheme="minorHAnsi"/>
          <w:color w:val="222222"/>
          <w:sz w:val="21"/>
          <w:szCs w:val="21"/>
          <w:shd w:val="clear" w:color="auto" w:fill="FFFFFF"/>
        </w:rPr>
        <w:t xml:space="preserve"> a utilizzare dispositivi </w:t>
      </w:r>
      <w:r w:rsidR="00306422" w:rsidRPr="00834C30">
        <w:rPr>
          <w:rFonts w:ascii="Verdana" w:hAnsi="Verdana" w:cstheme="minorHAnsi"/>
          <w:color w:val="222222"/>
          <w:sz w:val="21"/>
          <w:szCs w:val="21"/>
          <w:shd w:val="clear" w:color="auto" w:fill="FFFFFF"/>
        </w:rPr>
        <w:t xml:space="preserve">privati pur di garantire la continuità operativa), con poco tempo per formare i dipendenti sul tema, e ancora meno per strutturare un risk </w:t>
      </w:r>
      <w:proofErr w:type="spellStart"/>
      <w:r w:rsidR="00306422" w:rsidRPr="00834C30">
        <w:rPr>
          <w:rFonts w:ascii="Verdana" w:hAnsi="Verdana" w:cstheme="minorHAnsi"/>
          <w:color w:val="222222"/>
          <w:sz w:val="21"/>
          <w:szCs w:val="21"/>
          <w:shd w:val="clear" w:color="auto" w:fill="FFFFFF"/>
        </w:rPr>
        <w:t>assessment</w:t>
      </w:r>
      <w:proofErr w:type="spellEnd"/>
      <w:r w:rsidR="00306422" w:rsidRPr="00834C30">
        <w:rPr>
          <w:rFonts w:ascii="Verdana" w:hAnsi="Verdana" w:cstheme="minorHAnsi"/>
          <w:color w:val="222222"/>
          <w:sz w:val="21"/>
          <w:szCs w:val="21"/>
          <w:shd w:val="clear" w:color="auto" w:fill="FFFFFF"/>
        </w:rPr>
        <w:t xml:space="preserve"> che tenesse conto della mutata situazione. </w:t>
      </w:r>
    </w:p>
    <w:p w14:paraId="2E673BBF" w14:textId="496BD977" w:rsidR="00306422" w:rsidRPr="00834C30" w:rsidRDefault="00306422" w:rsidP="005266DC">
      <w:pPr>
        <w:spacing w:after="60" w:line="240" w:lineRule="auto"/>
        <w:jc w:val="both"/>
        <w:rPr>
          <w:rFonts w:ascii="Verdana" w:hAnsi="Verdana" w:cstheme="minorHAnsi"/>
          <w:color w:val="222222"/>
          <w:shd w:val="clear" w:color="auto" w:fill="FFFFFF"/>
        </w:rPr>
      </w:pPr>
    </w:p>
    <w:p w14:paraId="313F6C1A" w14:textId="01F27CF9" w:rsidR="008F0E7E" w:rsidRPr="00834C30" w:rsidRDefault="00306422" w:rsidP="005266DC">
      <w:pPr>
        <w:spacing w:after="60" w:line="240" w:lineRule="auto"/>
        <w:jc w:val="both"/>
        <w:rPr>
          <w:rFonts w:ascii="Verdana" w:hAnsi="Verdana" w:cstheme="minorHAnsi"/>
          <w:sz w:val="21"/>
          <w:szCs w:val="21"/>
        </w:rPr>
      </w:pPr>
      <w:r w:rsidRPr="00834C30">
        <w:rPr>
          <w:rFonts w:ascii="Verdana" w:hAnsi="Verdana" w:cstheme="minorHAnsi"/>
          <w:color w:val="222222"/>
          <w:sz w:val="21"/>
          <w:szCs w:val="21"/>
          <w:shd w:val="clear" w:color="auto" w:fill="FFFFFF"/>
        </w:rPr>
        <w:t xml:space="preserve">Per fare un bilancio preciso sarà necessario aspettare ancora qualche mese – considerando il ritardo con cui molti attacchi vengono rilevati –, ma è significativo che </w:t>
      </w:r>
      <w:r w:rsidRPr="00834C30">
        <w:rPr>
          <w:rFonts w:ascii="Verdana" w:hAnsi="Verdana" w:cstheme="minorHAnsi"/>
          <w:b/>
          <w:color w:val="222222"/>
          <w:sz w:val="21"/>
          <w:szCs w:val="21"/>
          <w:shd w:val="clear" w:color="auto" w:fill="FFFFFF"/>
        </w:rPr>
        <w:t>solo nel primo semestre 2020 in Italia gli attacchi di phishing sono cresciuti del 28%, i ransomware del 23%, i trojan del 27%, le minacce/chatbot via social media del 19%</w:t>
      </w:r>
      <w:r w:rsidRPr="00834C30">
        <w:rPr>
          <w:rFonts w:ascii="Verdana" w:hAnsi="Verdana" w:cstheme="minorHAnsi"/>
          <w:color w:val="222222"/>
          <w:sz w:val="21"/>
          <w:szCs w:val="21"/>
          <w:shd w:val="clear" w:color="auto" w:fill="FFFFFF"/>
        </w:rPr>
        <w:t xml:space="preserve"> (dati </w:t>
      </w:r>
      <w:proofErr w:type="spellStart"/>
      <w:r w:rsidRPr="00834C30">
        <w:rPr>
          <w:rFonts w:ascii="Verdana" w:hAnsi="Verdana" w:cstheme="minorHAnsi"/>
          <w:color w:val="222222"/>
          <w:sz w:val="21"/>
          <w:szCs w:val="21"/>
          <w:shd w:val="clear" w:color="auto" w:fill="FFFFFF"/>
        </w:rPr>
        <w:t>Bitdefender</w:t>
      </w:r>
      <w:proofErr w:type="spellEnd"/>
      <w:r w:rsidRPr="00834C30">
        <w:rPr>
          <w:rFonts w:ascii="Verdana" w:hAnsi="Verdana" w:cstheme="minorHAnsi"/>
          <w:color w:val="222222"/>
          <w:sz w:val="21"/>
          <w:szCs w:val="21"/>
          <w:shd w:val="clear" w:color="auto" w:fill="FFFFFF"/>
        </w:rPr>
        <w:t xml:space="preserve">). </w:t>
      </w:r>
      <w:r w:rsidR="005266DC" w:rsidRPr="00834C30">
        <w:rPr>
          <w:rFonts w:ascii="Verdana" w:hAnsi="Verdana" w:cstheme="minorHAnsi"/>
          <w:sz w:val="21"/>
          <w:szCs w:val="21"/>
        </w:rPr>
        <w:t xml:space="preserve">Considerando che la modalità da remoto resterà ancora per lungo tempo, se non definitivamente, la modalità prevalente di lavoro in molti settori, è </w:t>
      </w:r>
      <w:r w:rsidR="00091A55" w:rsidRPr="00834C30">
        <w:rPr>
          <w:rFonts w:ascii="Verdana" w:hAnsi="Verdana" w:cstheme="minorHAnsi"/>
          <w:sz w:val="21"/>
          <w:szCs w:val="21"/>
        </w:rPr>
        <w:t xml:space="preserve">necessario che ciascuna azienda svolga un </w:t>
      </w:r>
      <w:proofErr w:type="spellStart"/>
      <w:r w:rsidR="00091A55" w:rsidRPr="00834C30">
        <w:rPr>
          <w:rFonts w:ascii="Verdana" w:hAnsi="Verdana" w:cstheme="minorHAnsi"/>
          <w:sz w:val="21"/>
          <w:szCs w:val="21"/>
        </w:rPr>
        <w:t>assessment</w:t>
      </w:r>
      <w:proofErr w:type="spellEnd"/>
      <w:r w:rsidR="00091A55" w:rsidRPr="00834C30">
        <w:rPr>
          <w:rFonts w:ascii="Verdana" w:hAnsi="Verdana" w:cstheme="minorHAnsi"/>
          <w:sz w:val="21"/>
          <w:szCs w:val="21"/>
        </w:rPr>
        <w:t xml:space="preserve"> </w:t>
      </w:r>
      <w:r w:rsidR="008F0E7E" w:rsidRPr="00834C30">
        <w:rPr>
          <w:rFonts w:ascii="Verdana" w:hAnsi="Verdana" w:cstheme="minorHAnsi"/>
          <w:sz w:val="21"/>
          <w:szCs w:val="21"/>
        </w:rPr>
        <w:t xml:space="preserve">ad hoc </w:t>
      </w:r>
      <w:r w:rsidR="00091A55" w:rsidRPr="00834C30">
        <w:rPr>
          <w:rFonts w:ascii="Verdana" w:hAnsi="Verdana" w:cstheme="minorHAnsi"/>
          <w:sz w:val="21"/>
          <w:szCs w:val="21"/>
        </w:rPr>
        <w:t xml:space="preserve">dei </w:t>
      </w:r>
      <w:r w:rsidR="008F0E7E" w:rsidRPr="00834C30">
        <w:rPr>
          <w:rFonts w:ascii="Verdana" w:hAnsi="Verdana" w:cstheme="minorHAnsi"/>
          <w:sz w:val="21"/>
          <w:szCs w:val="21"/>
        </w:rPr>
        <w:t xml:space="preserve">nuovi </w:t>
      </w:r>
      <w:r w:rsidR="00091A55" w:rsidRPr="00834C30">
        <w:rPr>
          <w:rFonts w:ascii="Verdana" w:hAnsi="Verdana" w:cstheme="minorHAnsi"/>
          <w:sz w:val="21"/>
          <w:szCs w:val="21"/>
        </w:rPr>
        <w:t xml:space="preserve">rischi connessi all’uso della rete e dei dispositivi, per poi predisporre un programma di gestione al fine di </w:t>
      </w:r>
      <w:r w:rsidR="005266DC" w:rsidRPr="00834C30">
        <w:rPr>
          <w:rFonts w:ascii="Verdana" w:hAnsi="Verdana" w:cstheme="minorHAnsi"/>
          <w:sz w:val="21"/>
          <w:szCs w:val="21"/>
        </w:rPr>
        <w:t xml:space="preserve">pianificare e </w:t>
      </w:r>
      <w:r w:rsidR="00091A55" w:rsidRPr="00834C30">
        <w:rPr>
          <w:rFonts w:ascii="Verdana" w:hAnsi="Verdana" w:cstheme="minorHAnsi"/>
          <w:sz w:val="21"/>
          <w:szCs w:val="21"/>
        </w:rPr>
        <w:t>governare le azioni volte a ridurre gli impatti con contromisure efficienti a breve e lungo termine.</w:t>
      </w:r>
      <w:r w:rsidR="008F0E7E" w:rsidRPr="00834C30">
        <w:rPr>
          <w:rFonts w:ascii="Verdana" w:hAnsi="Verdana" w:cstheme="minorHAnsi"/>
          <w:sz w:val="21"/>
          <w:szCs w:val="21"/>
        </w:rPr>
        <w:t xml:space="preserve"> </w:t>
      </w:r>
    </w:p>
    <w:p w14:paraId="6E2FE8C3" w14:textId="77777777" w:rsidR="008F0E7E" w:rsidRPr="00834C30" w:rsidRDefault="008F0E7E" w:rsidP="005266DC">
      <w:pPr>
        <w:spacing w:after="60" w:line="240" w:lineRule="auto"/>
        <w:jc w:val="both"/>
        <w:rPr>
          <w:rFonts w:ascii="Verdana" w:hAnsi="Verdana" w:cstheme="minorHAnsi"/>
          <w:sz w:val="21"/>
          <w:szCs w:val="21"/>
        </w:rPr>
      </w:pPr>
      <w:r w:rsidRPr="00834C30">
        <w:rPr>
          <w:rFonts w:ascii="Verdana" w:hAnsi="Verdana" w:cstheme="minorHAnsi"/>
          <w:sz w:val="21"/>
          <w:szCs w:val="21"/>
        </w:rPr>
        <w:t xml:space="preserve">I driver principali di queste azioni sono: </w:t>
      </w:r>
    </w:p>
    <w:p w14:paraId="6ACBA51A" w14:textId="77777777" w:rsidR="008F0E7E" w:rsidRPr="00834C30" w:rsidRDefault="008F0E7E" w:rsidP="008F0E7E">
      <w:pPr>
        <w:pStyle w:val="Paragrafoelenco"/>
        <w:numPr>
          <w:ilvl w:val="0"/>
          <w:numId w:val="2"/>
        </w:numPr>
        <w:spacing w:after="60" w:line="240" w:lineRule="auto"/>
        <w:jc w:val="both"/>
        <w:rPr>
          <w:rFonts w:ascii="Verdana" w:hAnsi="Verdana" w:cstheme="minorHAnsi"/>
          <w:sz w:val="21"/>
          <w:szCs w:val="21"/>
        </w:rPr>
      </w:pPr>
      <w:r w:rsidRPr="00834C30">
        <w:rPr>
          <w:rFonts w:ascii="Verdana" w:hAnsi="Verdana" w:cstheme="minorHAnsi"/>
          <w:sz w:val="21"/>
          <w:szCs w:val="21"/>
        </w:rPr>
        <w:t>i rischi di non compliance</w:t>
      </w:r>
    </w:p>
    <w:p w14:paraId="2B705563" w14:textId="77777777" w:rsidR="008F0E7E" w:rsidRPr="00834C30" w:rsidRDefault="008F0E7E" w:rsidP="008F0E7E">
      <w:pPr>
        <w:pStyle w:val="Paragrafoelenco"/>
        <w:numPr>
          <w:ilvl w:val="0"/>
          <w:numId w:val="2"/>
        </w:numPr>
        <w:spacing w:after="60" w:line="240" w:lineRule="auto"/>
        <w:jc w:val="both"/>
        <w:rPr>
          <w:rFonts w:ascii="Verdana" w:hAnsi="Verdana" w:cstheme="minorHAnsi"/>
          <w:sz w:val="21"/>
          <w:szCs w:val="21"/>
        </w:rPr>
      </w:pPr>
      <w:r w:rsidRPr="00834C30">
        <w:rPr>
          <w:rFonts w:ascii="Verdana" w:hAnsi="Verdana" w:cstheme="minorHAnsi"/>
          <w:sz w:val="21"/>
          <w:szCs w:val="21"/>
        </w:rPr>
        <w:t>rischi di danno reputazionale</w:t>
      </w:r>
    </w:p>
    <w:p w14:paraId="4D67AC0B" w14:textId="77777777" w:rsidR="008F0E7E" w:rsidRPr="00834C30" w:rsidRDefault="008F0E7E" w:rsidP="008F0E7E">
      <w:pPr>
        <w:pStyle w:val="Paragrafoelenco"/>
        <w:numPr>
          <w:ilvl w:val="0"/>
          <w:numId w:val="2"/>
        </w:numPr>
        <w:spacing w:after="60" w:line="240" w:lineRule="auto"/>
        <w:jc w:val="both"/>
        <w:rPr>
          <w:rFonts w:ascii="Verdana" w:hAnsi="Verdana" w:cstheme="minorHAnsi"/>
          <w:sz w:val="21"/>
          <w:szCs w:val="21"/>
        </w:rPr>
      </w:pPr>
      <w:r w:rsidRPr="00834C30">
        <w:rPr>
          <w:rFonts w:ascii="Verdana" w:hAnsi="Verdana" w:cstheme="minorHAnsi"/>
          <w:sz w:val="21"/>
          <w:szCs w:val="21"/>
        </w:rPr>
        <w:t>rischi di interruzioni all’operatività</w:t>
      </w:r>
    </w:p>
    <w:p w14:paraId="1A5B804B" w14:textId="77777777" w:rsidR="008F0E7E" w:rsidRPr="00834C30" w:rsidRDefault="008F0E7E" w:rsidP="008F0E7E">
      <w:pPr>
        <w:pStyle w:val="Paragrafoelenco"/>
        <w:numPr>
          <w:ilvl w:val="0"/>
          <w:numId w:val="2"/>
        </w:numPr>
        <w:spacing w:after="60" w:line="240" w:lineRule="auto"/>
        <w:jc w:val="both"/>
        <w:rPr>
          <w:rFonts w:ascii="Verdana" w:hAnsi="Verdana" w:cstheme="minorHAnsi"/>
          <w:sz w:val="21"/>
          <w:szCs w:val="21"/>
        </w:rPr>
      </w:pPr>
      <w:r w:rsidRPr="00834C30">
        <w:rPr>
          <w:rFonts w:ascii="Verdana" w:hAnsi="Verdana" w:cstheme="minorHAnsi"/>
          <w:sz w:val="21"/>
          <w:szCs w:val="21"/>
        </w:rPr>
        <w:t xml:space="preserve">costi correlati al ripristino dei sistemi </w:t>
      </w:r>
    </w:p>
    <w:p w14:paraId="0CAB356A" w14:textId="4EB1151A" w:rsidR="00091A55" w:rsidRPr="00834C30" w:rsidRDefault="008F0E7E" w:rsidP="008F0E7E">
      <w:pPr>
        <w:pStyle w:val="Paragrafoelenco"/>
        <w:numPr>
          <w:ilvl w:val="0"/>
          <w:numId w:val="2"/>
        </w:numPr>
        <w:spacing w:after="60" w:line="240" w:lineRule="auto"/>
        <w:jc w:val="both"/>
        <w:rPr>
          <w:rFonts w:ascii="Verdana" w:hAnsi="Verdana" w:cstheme="minorHAnsi"/>
          <w:sz w:val="21"/>
          <w:szCs w:val="21"/>
        </w:rPr>
      </w:pPr>
      <w:r w:rsidRPr="00834C30">
        <w:rPr>
          <w:rFonts w:ascii="Verdana" w:hAnsi="Verdana" w:cstheme="minorHAnsi"/>
          <w:sz w:val="21"/>
          <w:szCs w:val="21"/>
        </w:rPr>
        <w:t xml:space="preserve">rischio di controversie legali, ove fossero coinvolti dati sensibili </w:t>
      </w:r>
    </w:p>
    <w:p w14:paraId="7A836C92" w14:textId="5DE5BEE7" w:rsidR="008F0E7E" w:rsidRPr="00834C30" w:rsidRDefault="008F0E7E" w:rsidP="008F0E7E">
      <w:pPr>
        <w:spacing w:after="60" w:line="240" w:lineRule="auto"/>
        <w:jc w:val="both"/>
        <w:rPr>
          <w:rFonts w:ascii="Verdana" w:hAnsi="Verdana" w:cstheme="minorHAnsi"/>
        </w:rPr>
      </w:pPr>
    </w:p>
    <w:p w14:paraId="51D99655" w14:textId="293E70C0" w:rsidR="008F0E7E" w:rsidRPr="00834C30" w:rsidRDefault="008F0E7E" w:rsidP="008F0E7E">
      <w:pPr>
        <w:spacing w:after="60" w:line="240" w:lineRule="auto"/>
        <w:jc w:val="both"/>
        <w:rPr>
          <w:rFonts w:ascii="Verdana" w:hAnsi="Verdana" w:cstheme="minorHAnsi"/>
        </w:rPr>
      </w:pPr>
      <w:r w:rsidRPr="00834C30">
        <w:rPr>
          <w:rFonts w:ascii="Verdana" w:hAnsi="Verdana" w:cstheme="minorHAnsi"/>
        </w:rPr>
        <w:t xml:space="preserve">Cosa possono fare le aziende? </w:t>
      </w:r>
    </w:p>
    <w:p w14:paraId="67196C57" w14:textId="0B41B1E2" w:rsidR="008F0E7E" w:rsidRPr="00834C30" w:rsidRDefault="008F0E7E" w:rsidP="00AA6C16">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Formare e sensibilizzare dipendenti e utenti</w:t>
      </w:r>
      <w:r w:rsidRPr="00834C30">
        <w:rPr>
          <w:rFonts w:ascii="Verdana" w:hAnsi="Verdana" w:cstheme="minorHAnsi"/>
          <w:sz w:val="21"/>
          <w:szCs w:val="21"/>
        </w:rPr>
        <w:t xml:space="preserve">: prima di autorizzare connessioni remote alla rete aziendale, i dipendenti devono ricevere adeguate informazioni sulle campagne di phishing e sulle direttive in materia di sicurezza. Inoltre, devono </w:t>
      </w:r>
      <w:r w:rsidRPr="00834C30">
        <w:rPr>
          <w:rFonts w:ascii="Verdana" w:hAnsi="Verdana" w:cstheme="minorHAnsi"/>
          <w:sz w:val="21"/>
          <w:szCs w:val="21"/>
        </w:rPr>
        <w:lastRenderedPageBreak/>
        <w:t xml:space="preserve">conoscere tutti i processi e le procedure aziendali per denunciare un eventuale incidente. </w:t>
      </w:r>
    </w:p>
    <w:p w14:paraId="0554ED61" w14:textId="77777777" w:rsidR="008F0E7E" w:rsidRPr="00834C30" w:rsidRDefault="008F0E7E" w:rsidP="008F0E7E">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Connessioni sicure</w:t>
      </w:r>
      <w:r w:rsidRPr="00834C30">
        <w:rPr>
          <w:rFonts w:ascii="Verdana" w:hAnsi="Verdana" w:cstheme="minorHAnsi"/>
          <w:sz w:val="21"/>
          <w:szCs w:val="21"/>
        </w:rPr>
        <w:t>: per accedere alle reti aziendali, utilizzare unicamente un accesso remoto sicuro. Ove possibile, utilizzare una rete privata virtuale (VPN) o un altro meccanismo di connessione criptata.</w:t>
      </w:r>
    </w:p>
    <w:p w14:paraId="3ABBE96A" w14:textId="52A61B46" w:rsidR="008F0E7E" w:rsidRPr="00834C30" w:rsidRDefault="008F0E7E" w:rsidP="008F0E7E">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 xml:space="preserve">Autenticazione </w:t>
      </w:r>
      <w:proofErr w:type="spellStart"/>
      <w:r w:rsidRPr="00834C30">
        <w:rPr>
          <w:rFonts w:ascii="Verdana" w:hAnsi="Verdana" w:cstheme="minorHAnsi"/>
          <w:b/>
          <w:sz w:val="21"/>
          <w:szCs w:val="21"/>
        </w:rPr>
        <w:t>multifattore</w:t>
      </w:r>
      <w:proofErr w:type="spellEnd"/>
      <w:r w:rsidRPr="00834C30">
        <w:rPr>
          <w:rFonts w:ascii="Verdana" w:hAnsi="Verdana" w:cstheme="minorHAnsi"/>
          <w:sz w:val="21"/>
          <w:szCs w:val="21"/>
        </w:rPr>
        <w:t xml:space="preserve">: le VPN devono essere configurate con un’autenticazione </w:t>
      </w:r>
      <w:proofErr w:type="spellStart"/>
      <w:r w:rsidRPr="00834C30">
        <w:rPr>
          <w:rFonts w:ascii="Verdana" w:hAnsi="Verdana" w:cstheme="minorHAnsi"/>
          <w:sz w:val="21"/>
          <w:szCs w:val="21"/>
        </w:rPr>
        <w:t>multifattore</w:t>
      </w:r>
      <w:proofErr w:type="spellEnd"/>
      <w:r w:rsidRPr="00834C30">
        <w:rPr>
          <w:rFonts w:ascii="Verdana" w:hAnsi="Verdana" w:cstheme="minorHAnsi"/>
          <w:sz w:val="21"/>
          <w:szCs w:val="21"/>
        </w:rPr>
        <w:t xml:space="preserve"> per aggiungere un ulteriore livello di protezione e garantire che soltanto le persone autorizzate accedano alla rete aziendale.</w:t>
      </w:r>
    </w:p>
    <w:p w14:paraId="39A2299D" w14:textId="77777777" w:rsidR="008F0E7E" w:rsidRPr="00834C30" w:rsidRDefault="008F0E7E" w:rsidP="008F0E7E">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Protezione perimetrale</w:t>
      </w:r>
      <w:r w:rsidRPr="00834C30">
        <w:rPr>
          <w:rFonts w:ascii="Verdana" w:hAnsi="Verdana" w:cstheme="minorHAnsi"/>
          <w:sz w:val="21"/>
          <w:szCs w:val="21"/>
        </w:rPr>
        <w:t xml:space="preserve">: gli uffici IT devono assicurare che i firewall siano opportunamente configurati e monitorare il </w:t>
      </w:r>
      <w:proofErr w:type="spellStart"/>
      <w:r w:rsidRPr="00834C30">
        <w:rPr>
          <w:rFonts w:ascii="Verdana" w:hAnsi="Verdana" w:cstheme="minorHAnsi"/>
          <w:sz w:val="21"/>
          <w:szCs w:val="21"/>
        </w:rPr>
        <w:t>logging</w:t>
      </w:r>
      <w:proofErr w:type="spellEnd"/>
      <w:r w:rsidRPr="00834C30">
        <w:rPr>
          <w:rFonts w:ascii="Verdana" w:hAnsi="Verdana" w:cstheme="minorHAnsi"/>
          <w:sz w:val="21"/>
          <w:szCs w:val="21"/>
        </w:rPr>
        <w:t xml:space="preserve"> dei firewall per individuare tentativi di connessione o connessioni non riuscite da parte di indirizzi Internet </w:t>
      </w:r>
      <w:proofErr w:type="spellStart"/>
      <w:r w:rsidRPr="00834C30">
        <w:rPr>
          <w:rFonts w:ascii="Verdana" w:hAnsi="Verdana" w:cstheme="minorHAnsi"/>
          <w:sz w:val="21"/>
          <w:szCs w:val="21"/>
        </w:rPr>
        <w:t>Protocol</w:t>
      </w:r>
      <w:proofErr w:type="spellEnd"/>
      <w:r w:rsidRPr="00834C30">
        <w:rPr>
          <w:rFonts w:ascii="Verdana" w:hAnsi="Verdana" w:cstheme="minorHAnsi"/>
          <w:sz w:val="21"/>
          <w:szCs w:val="21"/>
        </w:rPr>
        <w:t xml:space="preserve"> (IP) non autorizzati o sospetti.</w:t>
      </w:r>
    </w:p>
    <w:p w14:paraId="21A1108B" w14:textId="77777777" w:rsidR="008F0E7E" w:rsidRPr="00834C30" w:rsidRDefault="008F0E7E" w:rsidP="008A7584">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Sicurezza e conformità del cloud</w:t>
      </w:r>
      <w:r w:rsidRPr="00834C30">
        <w:rPr>
          <w:rFonts w:ascii="Verdana" w:hAnsi="Verdana" w:cstheme="minorHAnsi"/>
          <w:sz w:val="21"/>
          <w:szCs w:val="21"/>
        </w:rPr>
        <w:t>: le aziende che utilizzano servizi di cloud devono garantire che le configurazioni di sicurezza siano opportunamente rafforzate e monitorate.</w:t>
      </w:r>
    </w:p>
    <w:p w14:paraId="6AEC61E0" w14:textId="025FFF9F" w:rsidR="008F0E7E" w:rsidRPr="00834C30" w:rsidRDefault="008F0E7E" w:rsidP="008F0E7E">
      <w:pPr>
        <w:pStyle w:val="Paragrafoelenco"/>
        <w:numPr>
          <w:ilvl w:val="0"/>
          <w:numId w:val="3"/>
        </w:numPr>
        <w:autoSpaceDE w:val="0"/>
        <w:autoSpaceDN w:val="0"/>
        <w:adjustRightInd w:val="0"/>
        <w:spacing w:after="0" w:line="240" w:lineRule="auto"/>
        <w:rPr>
          <w:rFonts w:ascii="Verdana" w:hAnsi="Verdana" w:cstheme="minorHAnsi"/>
          <w:sz w:val="21"/>
          <w:szCs w:val="21"/>
        </w:rPr>
      </w:pPr>
      <w:r w:rsidRPr="00834C30">
        <w:rPr>
          <w:rFonts w:ascii="Verdana" w:hAnsi="Verdana" w:cstheme="minorHAnsi"/>
          <w:b/>
          <w:sz w:val="21"/>
          <w:szCs w:val="21"/>
        </w:rPr>
        <w:t>Più monitoraggio e diligence</w:t>
      </w:r>
      <w:r w:rsidRPr="00834C30">
        <w:rPr>
          <w:rFonts w:ascii="Verdana" w:hAnsi="Verdana" w:cstheme="minorHAnsi"/>
          <w:sz w:val="21"/>
          <w:szCs w:val="21"/>
        </w:rPr>
        <w:t>: se vi sono regioni geografiche o paesi a cui i dipendenti non hanno motivo di collegarsi in remoto dalla rete aziendale, l’ufficio IT deve proattivamente mettere in ‘black list’ le rispettive gamme IP, onde impedire la connessione da remoto alle reti aziendali.</w:t>
      </w:r>
    </w:p>
    <w:p w14:paraId="1F2CD111" w14:textId="77777777" w:rsidR="00091A55" w:rsidRPr="00834C30" w:rsidRDefault="00091A55" w:rsidP="005266DC">
      <w:pPr>
        <w:spacing w:after="60" w:line="240" w:lineRule="auto"/>
        <w:jc w:val="both"/>
        <w:rPr>
          <w:rFonts w:ascii="Verdana" w:hAnsi="Verdana"/>
          <w:sz w:val="21"/>
          <w:szCs w:val="21"/>
        </w:rPr>
      </w:pPr>
    </w:p>
    <w:p w14:paraId="30D46530" w14:textId="0211730F" w:rsidR="00A2639E" w:rsidRPr="00834C30" w:rsidRDefault="00A2639E" w:rsidP="005266DC">
      <w:pPr>
        <w:spacing w:after="60" w:line="240" w:lineRule="auto"/>
        <w:jc w:val="both"/>
        <w:rPr>
          <w:rFonts w:ascii="Verdana" w:hAnsi="Verdana" w:cstheme="minorHAnsi"/>
          <w:sz w:val="21"/>
          <w:szCs w:val="21"/>
        </w:rPr>
      </w:pPr>
      <w:r w:rsidRPr="00834C30">
        <w:rPr>
          <w:rFonts w:ascii="Verdana" w:hAnsi="Verdana" w:cstheme="minorHAnsi"/>
          <w:sz w:val="21"/>
          <w:szCs w:val="21"/>
        </w:rPr>
        <w:t xml:space="preserve">Le conseguenze della pandemia hanno imposto un’accelerazione allo sviluppo digitale del nostro Paese, forzando anche le aziende più restie ad adottare le nuove tecnologie, ed è un’opportunità che non va sprecata. I rischi, anche quelli cyber, si individuano, si gestiscono. Il rischio più grande resta quello di non saper cogliere l’opportunità. </w:t>
      </w:r>
    </w:p>
    <w:p w14:paraId="47ABAA17" w14:textId="77777777" w:rsidR="00091A55" w:rsidRDefault="00091A55" w:rsidP="003E789E">
      <w:pPr>
        <w:spacing w:after="60" w:line="240" w:lineRule="auto"/>
        <w:rPr>
          <w:rFonts w:ascii="Verdana" w:hAnsi="Verdana"/>
          <w:sz w:val="21"/>
          <w:szCs w:val="21"/>
        </w:rPr>
      </w:pPr>
    </w:p>
    <w:p w14:paraId="3AF2723B" w14:textId="77777777" w:rsidR="00FE1F11" w:rsidRDefault="00FE1F11" w:rsidP="00FE1F11">
      <w:pPr>
        <w:spacing w:after="60" w:line="240" w:lineRule="auto"/>
        <w:rPr>
          <w:rFonts w:ascii="Verdana" w:hAnsi="Verdana" w:cs="Arial"/>
          <w:b/>
          <w:sz w:val="18"/>
          <w:szCs w:val="26"/>
        </w:rPr>
      </w:pPr>
    </w:p>
    <w:p w14:paraId="0F97C6AD" w14:textId="5EDC0D2D" w:rsidR="00FE1F11" w:rsidRPr="00FE1F11" w:rsidRDefault="00FE1F11" w:rsidP="00FE1F11">
      <w:pPr>
        <w:spacing w:after="60" w:line="240" w:lineRule="auto"/>
        <w:rPr>
          <w:rFonts w:ascii="Verdana" w:hAnsi="Verdana" w:cs="Arial"/>
          <w:b/>
          <w:sz w:val="18"/>
          <w:szCs w:val="18"/>
        </w:rPr>
      </w:pPr>
      <w:r w:rsidRPr="00FE1F11">
        <w:rPr>
          <w:rFonts w:ascii="Verdana" w:hAnsi="Verdana" w:cs="Arial"/>
          <w:b/>
          <w:sz w:val="18"/>
          <w:szCs w:val="18"/>
        </w:rPr>
        <w:t>CHI È ANRA</w:t>
      </w:r>
    </w:p>
    <w:p w14:paraId="4CAD87BB" w14:textId="77777777" w:rsidR="00FE1F11" w:rsidRPr="00FE1F11" w:rsidRDefault="00FE1F11" w:rsidP="00FE1F11">
      <w:pPr>
        <w:spacing w:after="60"/>
        <w:jc w:val="both"/>
        <w:rPr>
          <w:rFonts w:ascii="Verdana" w:hAnsi="Verdana" w:cs="Arial"/>
          <w:i/>
          <w:color w:val="333333"/>
          <w:sz w:val="18"/>
          <w:szCs w:val="18"/>
        </w:rPr>
      </w:pPr>
      <w:r w:rsidRPr="00FE1F11">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FE1F11">
        <w:rPr>
          <w:rFonts w:ascii="Verdana" w:hAnsi="Verdana" w:cs="Arial"/>
          <w:i/>
          <w:color w:val="333333"/>
          <w:sz w:val="18"/>
          <w:szCs w:val="18"/>
        </w:rPr>
        <w:t>Ifrima</w:t>
      </w:r>
      <w:proofErr w:type="spellEnd"/>
      <w:r w:rsidRPr="00FE1F11">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FE1F11">
        <w:rPr>
          <w:rFonts w:ascii="Verdana" w:hAnsi="Verdana" w:cs="Arial"/>
          <w:color w:val="333333"/>
          <w:sz w:val="18"/>
          <w:szCs w:val="18"/>
        </w:rPr>
        <w:t xml:space="preserve"> </w:t>
      </w:r>
    </w:p>
    <w:p w14:paraId="383CE335" w14:textId="77777777" w:rsidR="00FE1F11" w:rsidRPr="00FE1F11" w:rsidRDefault="00FE1F11" w:rsidP="00FE1F11">
      <w:pPr>
        <w:spacing w:after="60" w:line="240" w:lineRule="auto"/>
        <w:jc w:val="both"/>
        <w:rPr>
          <w:rFonts w:ascii="Verdana" w:hAnsi="Verdana" w:cs="Arial"/>
          <w:i/>
          <w:color w:val="333333"/>
          <w:sz w:val="18"/>
          <w:szCs w:val="18"/>
        </w:rPr>
      </w:pPr>
      <w:r w:rsidRPr="00FE1F11">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FE1F11">
        <w:rPr>
          <w:rFonts w:ascii="Verdana" w:hAnsi="Verdana" w:cs="Arial"/>
          <w:i/>
          <w:color w:val="333333"/>
          <w:sz w:val="18"/>
          <w:szCs w:val="18"/>
        </w:rPr>
        <w:t>alp</w:t>
      </w:r>
      <w:proofErr w:type="spellEnd"/>
      <w:r w:rsidRPr="00FE1F11">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8" w:history="1">
        <w:r w:rsidRPr="00FE1F11">
          <w:rPr>
            <w:rStyle w:val="Collegamentoipertestuale"/>
            <w:rFonts w:ascii="Verdana" w:hAnsi="Verdana" w:cs="Arial"/>
            <w:sz w:val="18"/>
            <w:szCs w:val="18"/>
          </w:rPr>
          <w:t>www.anra.it</w:t>
        </w:r>
      </w:hyperlink>
    </w:p>
    <w:p w14:paraId="12E52CAB" w14:textId="77777777" w:rsidR="00FE1F11" w:rsidRPr="00B72B1C" w:rsidRDefault="00FE1F11" w:rsidP="00FE1F11">
      <w:pPr>
        <w:spacing w:after="80" w:line="240" w:lineRule="auto"/>
        <w:rPr>
          <w:rFonts w:ascii="Verdana" w:hAnsi="Verdana" w:cs="Arial"/>
          <w:color w:val="737373"/>
          <w:sz w:val="18"/>
          <w:szCs w:val="26"/>
        </w:rPr>
      </w:pPr>
    </w:p>
    <w:p w14:paraId="7CEF4960" w14:textId="77777777" w:rsidR="00FE1F11" w:rsidRPr="00B72B1C" w:rsidRDefault="00FE1F11" w:rsidP="00FE1F11">
      <w:pPr>
        <w:spacing w:after="60" w:line="240" w:lineRule="auto"/>
        <w:rPr>
          <w:rFonts w:ascii="Verdana" w:hAnsi="Verdana"/>
          <w:b/>
          <w:sz w:val="21"/>
          <w:szCs w:val="21"/>
        </w:rPr>
      </w:pPr>
      <w:r w:rsidRPr="00B72B1C">
        <w:rPr>
          <w:rFonts w:ascii="Verdana" w:hAnsi="Verdana"/>
          <w:b/>
          <w:sz w:val="21"/>
          <w:szCs w:val="21"/>
        </w:rPr>
        <w:t>Per informazioni</w:t>
      </w:r>
    </w:p>
    <w:p w14:paraId="02DEDCFE"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Noesis - ufficio stampa ANRA</w:t>
      </w:r>
    </w:p>
    <w:p w14:paraId="3AD0AC27"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Elena Cerutti, Eleonora Carminati</w:t>
      </w:r>
    </w:p>
    <w:p w14:paraId="726930A1"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T. 348.3175490 – 02.8310511</w:t>
      </w:r>
    </w:p>
    <w:p w14:paraId="487B86E0" w14:textId="77777777" w:rsidR="00FE1F11" w:rsidRPr="00B72B1C" w:rsidRDefault="00834C30" w:rsidP="00FE1F11">
      <w:pPr>
        <w:spacing w:after="0" w:line="240" w:lineRule="auto"/>
        <w:rPr>
          <w:rFonts w:ascii="Verdana" w:hAnsi="Verdana"/>
          <w:sz w:val="21"/>
          <w:szCs w:val="21"/>
        </w:rPr>
      </w:pPr>
      <w:hyperlink r:id="rId9" w:history="1">
        <w:r w:rsidR="00FE1F11" w:rsidRPr="00B72B1C">
          <w:rPr>
            <w:rStyle w:val="Collegamentoipertestuale"/>
            <w:rFonts w:ascii="Verdana" w:hAnsi="Verdana"/>
            <w:sz w:val="21"/>
            <w:szCs w:val="21"/>
          </w:rPr>
          <w:t>anra@noesis.net</w:t>
        </w:r>
      </w:hyperlink>
      <w:r w:rsidR="00FE1F11" w:rsidRPr="00B72B1C">
        <w:rPr>
          <w:rFonts w:ascii="Verdana" w:hAnsi="Verdana"/>
          <w:sz w:val="21"/>
          <w:szCs w:val="21"/>
        </w:rPr>
        <w:t xml:space="preserve"> </w:t>
      </w:r>
    </w:p>
    <w:p w14:paraId="100E4C74" w14:textId="77777777" w:rsidR="00FE1F11" w:rsidRPr="00FE1F11" w:rsidRDefault="00FE1F11" w:rsidP="00E1228E">
      <w:pPr>
        <w:rPr>
          <w:rFonts w:ascii="Verdana" w:hAnsi="Verdana"/>
        </w:rPr>
      </w:pPr>
    </w:p>
    <w:sectPr w:rsidR="00FE1F11" w:rsidRPr="00FE1F1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1BE0" w14:textId="77777777" w:rsidR="00817DDF" w:rsidRDefault="00817DDF" w:rsidP="00E1228E">
      <w:pPr>
        <w:spacing w:after="0" w:line="240" w:lineRule="auto"/>
      </w:pPr>
      <w:r>
        <w:separator/>
      </w:r>
    </w:p>
  </w:endnote>
  <w:endnote w:type="continuationSeparator" w:id="0">
    <w:p w14:paraId="28D1AF82" w14:textId="77777777" w:rsidR="00817DDF" w:rsidRDefault="00817DDF" w:rsidP="00E1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4EFD" w14:textId="77777777" w:rsidR="00817DDF" w:rsidRDefault="00817DDF" w:rsidP="00E1228E">
      <w:pPr>
        <w:spacing w:after="0" w:line="240" w:lineRule="auto"/>
      </w:pPr>
      <w:r>
        <w:separator/>
      </w:r>
    </w:p>
  </w:footnote>
  <w:footnote w:type="continuationSeparator" w:id="0">
    <w:p w14:paraId="0D92958D" w14:textId="77777777" w:rsidR="00817DDF" w:rsidRDefault="00817DDF" w:rsidP="00E1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4404" w14:textId="13D94259" w:rsidR="00CD5704" w:rsidRDefault="00CD5704" w:rsidP="00CD5704">
    <w:pPr>
      <w:pStyle w:val="Intestazione"/>
      <w:jc w:val="center"/>
    </w:pPr>
    <w:r>
      <w:rPr>
        <w:noProof/>
        <w:lang w:eastAsia="it-IT"/>
      </w:rPr>
      <w:drawing>
        <wp:inline distT="0" distB="0" distL="0" distR="0" wp14:anchorId="10D311F9" wp14:editId="718C2973">
          <wp:extent cx="3460750" cy="863557"/>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3062" cy="8791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035EE"/>
    <w:multiLevelType w:val="hybridMultilevel"/>
    <w:tmpl w:val="46C0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F53C65"/>
    <w:multiLevelType w:val="hybridMultilevel"/>
    <w:tmpl w:val="795E6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C262A6"/>
    <w:multiLevelType w:val="hybridMultilevel"/>
    <w:tmpl w:val="53E012E0"/>
    <w:lvl w:ilvl="0" w:tplc="44643E82">
      <w:start w:val="1"/>
      <w:numFmt w:val="decimal"/>
      <w:lvlText w:val="%1."/>
      <w:lvlJc w:val="left"/>
      <w:pPr>
        <w:ind w:left="720" w:hanging="360"/>
      </w:pPr>
      <w:rPr>
        <w:rFonts w:asciiTheme="minorHAnsi" w:hAnsiTheme="minorHAnsi" w:cstheme="minorHAns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BD"/>
    <w:rsid w:val="00037784"/>
    <w:rsid w:val="000516DD"/>
    <w:rsid w:val="00080A20"/>
    <w:rsid w:val="00091A55"/>
    <w:rsid w:val="000D681B"/>
    <w:rsid w:val="000F00CE"/>
    <w:rsid w:val="001166F4"/>
    <w:rsid w:val="00131BFC"/>
    <w:rsid w:val="001D27DC"/>
    <w:rsid w:val="0022751A"/>
    <w:rsid w:val="00256CC7"/>
    <w:rsid w:val="00306422"/>
    <w:rsid w:val="00331DB6"/>
    <w:rsid w:val="0038199D"/>
    <w:rsid w:val="003918A5"/>
    <w:rsid w:val="003B3582"/>
    <w:rsid w:val="003E789E"/>
    <w:rsid w:val="003F3EE2"/>
    <w:rsid w:val="00460769"/>
    <w:rsid w:val="004804CA"/>
    <w:rsid w:val="005266DC"/>
    <w:rsid w:val="005564F8"/>
    <w:rsid w:val="005D25F2"/>
    <w:rsid w:val="00675BBA"/>
    <w:rsid w:val="006A1489"/>
    <w:rsid w:val="006E7E8E"/>
    <w:rsid w:val="00754657"/>
    <w:rsid w:val="00767B44"/>
    <w:rsid w:val="00773B73"/>
    <w:rsid w:val="00817DDF"/>
    <w:rsid w:val="00834C30"/>
    <w:rsid w:val="008358B9"/>
    <w:rsid w:val="008D6E86"/>
    <w:rsid w:val="008F0E7E"/>
    <w:rsid w:val="00911743"/>
    <w:rsid w:val="009133C1"/>
    <w:rsid w:val="009552BD"/>
    <w:rsid w:val="00970D93"/>
    <w:rsid w:val="009A7425"/>
    <w:rsid w:val="009A792C"/>
    <w:rsid w:val="009B7757"/>
    <w:rsid w:val="00A2639E"/>
    <w:rsid w:val="00A6281B"/>
    <w:rsid w:val="00A754B6"/>
    <w:rsid w:val="00B02A29"/>
    <w:rsid w:val="00B10DC0"/>
    <w:rsid w:val="00CC1B59"/>
    <w:rsid w:val="00CD5704"/>
    <w:rsid w:val="00CD7A9A"/>
    <w:rsid w:val="00D833AB"/>
    <w:rsid w:val="00D9762D"/>
    <w:rsid w:val="00DD1D55"/>
    <w:rsid w:val="00DD5290"/>
    <w:rsid w:val="00E1228E"/>
    <w:rsid w:val="00F62B16"/>
    <w:rsid w:val="00F91455"/>
    <w:rsid w:val="00FE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94524"/>
  <w15:chartTrackingRefBased/>
  <w15:docId w15:val="{AC6DE933-7A41-4783-9FBE-CDB8650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22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2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28E"/>
  </w:style>
  <w:style w:type="paragraph" w:styleId="Pidipagina">
    <w:name w:val="footer"/>
    <w:basedOn w:val="Normale"/>
    <w:link w:val="PidipaginaCarattere"/>
    <w:uiPriority w:val="99"/>
    <w:unhideWhenUsed/>
    <w:rsid w:val="00E122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28E"/>
  </w:style>
  <w:style w:type="character" w:styleId="Collegamentoipertestuale">
    <w:name w:val="Hyperlink"/>
    <w:basedOn w:val="Carpredefinitoparagrafo"/>
    <w:uiPriority w:val="99"/>
    <w:unhideWhenUsed/>
    <w:rsid w:val="00FE1F11"/>
    <w:rPr>
      <w:color w:val="0000FF"/>
      <w:u w:val="single"/>
    </w:rPr>
  </w:style>
  <w:style w:type="character" w:styleId="Rimandocommento">
    <w:name w:val="annotation reference"/>
    <w:basedOn w:val="Carpredefinitoparagrafo"/>
    <w:uiPriority w:val="99"/>
    <w:semiHidden/>
    <w:unhideWhenUsed/>
    <w:rsid w:val="00A6281B"/>
    <w:rPr>
      <w:sz w:val="16"/>
      <w:szCs w:val="16"/>
    </w:rPr>
  </w:style>
  <w:style w:type="paragraph" w:styleId="Testocommento">
    <w:name w:val="annotation text"/>
    <w:basedOn w:val="Normale"/>
    <w:link w:val="TestocommentoCarattere"/>
    <w:uiPriority w:val="99"/>
    <w:semiHidden/>
    <w:unhideWhenUsed/>
    <w:rsid w:val="00A628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281B"/>
    <w:rPr>
      <w:sz w:val="20"/>
      <w:szCs w:val="20"/>
    </w:rPr>
  </w:style>
  <w:style w:type="paragraph" w:styleId="Soggettocommento">
    <w:name w:val="annotation subject"/>
    <w:basedOn w:val="Testocommento"/>
    <w:next w:val="Testocommento"/>
    <w:link w:val="SoggettocommentoCarattere"/>
    <w:uiPriority w:val="99"/>
    <w:semiHidden/>
    <w:unhideWhenUsed/>
    <w:rsid w:val="00A6281B"/>
    <w:rPr>
      <w:b/>
      <w:bCs/>
    </w:rPr>
  </w:style>
  <w:style w:type="character" w:customStyle="1" w:styleId="SoggettocommentoCarattere">
    <w:name w:val="Soggetto commento Carattere"/>
    <w:basedOn w:val="TestocommentoCarattere"/>
    <w:link w:val="Soggettocommento"/>
    <w:uiPriority w:val="99"/>
    <w:semiHidden/>
    <w:rsid w:val="00A6281B"/>
    <w:rPr>
      <w:b/>
      <w:bCs/>
      <w:sz w:val="20"/>
      <w:szCs w:val="20"/>
    </w:rPr>
  </w:style>
  <w:style w:type="paragraph" w:styleId="Testofumetto">
    <w:name w:val="Balloon Text"/>
    <w:basedOn w:val="Normale"/>
    <w:link w:val="TestofumettoCarattere"/>
    <w:uiPriority w:val="99"/>
    <w:semiHidden/>
    <w:unhideWhenUsed/>
    <w:rsid w:val="00A628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281B"/>
    <w:rPr>
      <w:rFonts w:ascii="Segoe UI" w:hAnsi="Segoe UI" w:cs="Segoe UI"/>
      <w:sz w:val="18"/>
      <w:szCs w:val="18"/>
    </w:rPr>
  </w:style>
  <w:style w:type="character" w:styleId="Enfasigrassetto">
    <w:name w:val="Strong"/>
    <w:basedOn w:val="Carpredefinitoparagrafo"/>
    <w:uiPriority w:val="22"/>
    <w:qFormat/>
    <w:rsid w:val="00091A55"/>
    <w:rPr>
      <w:b/>
      <w:bCs/>
    </w:rPr>
  </w:style>
  <w:style w:type="paragraph" w:styleId="Paragrafoelenco">
    <w:name w:val="List Paragraph"/>
    <w:basedOn w:val="Normale"/>
    <w:uiPriority w:val="34"/>
    <w:qFormat/>
    <w:rsid w:val="0052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0609">
      <w:bodyDiv w:val="1"/>
      <w:marLeft w:val="0"/>
      <w:marRight w:val="0"/>
      <w:marTop w:val="0"/>
      <w:marBottom w:val="0"/>
      <w:divBdr>
        <w:top w:val="none" w:sz="0" w:space="0" w:color="auto"/>
        <w:left w:val="none" w:sz="0" w:space="0" w:color="auto"/>
        <w:bottom w:val="none" w:sz="0" w:space="0" w:color="auto"/>
        <w:right w:val="none" w:sz="0" w:space="0" w:color="auto"/>
      </w:divBdr>
    </w:div>
    <w:div w:id="229465507">
      <w:bodyDiv w:val="1"/>
      <w:marLeft w:val="0"/>
      <w:marRight w:val="0"/>
      <w:marTop w:val="0"/>
      <w:marBottom w:val="0"/>
      <w:divBdr>
        <w:top w:val="none" w:sz="0" w:space="0" w:color="auto"/>
        <w:left w:val="none" w:sz="0" w:space="0" w:color="auto"/>
        <w:bottom w:val="none" w:sz="0" w:space="0" w:color="auto"/>
        <w:right w:val="none" w:sz="0" w:space="0" w:color="auto"/>
      </w:divBdr>
    </w:div>
    <w:div w:id="507719828">
      <w:bodyDiv w:val="1"/>
      <w:marLeft w:val="0"/>
      <w:marRight w:val="0"/>
      <w:marTop w:val="0"/>
      <w:marBottom w:val="0"/>
      <w:divBdr>
        <w:top w:val="none" w:sz="0" w:space="0" w:color="auto"/>
        <w:left w:val="none" w:sz="0" w:space="0" w:color="auto"/>
        <w:bottom w:val="none" w:sz="0" w:space="0" w:color="auto"/>
        <w:right w:val="none" w:sz="0" w:space="0" w:color="auto"/>
      </w:divBdr>
    </w:div>
    <w:div w:id="19712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ra@noes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16ED-B6C3-4347-8D6B-9DC20A51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1005</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Noesis Srl</dc:creator>
  <cp:keywords/>
  <dc:description/>
  <cp:lastModifiedBy>Noesis Srl</cp:lastModifiedBy>
  <cp:revision>4</cp:revision>
  <dcterms:created xsi:type="dcterms:W3CDTF">2020-07-17T08:59:00Z</dcterms:created>
  <dcterms:modified xsi:type="dcterms:W3CDTF">2020-07-17T12:47:00Z</dcterms:modified>
</cp:coreProperties>
</file>