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597EB" w14:textId="5DC7C582" w:rsidR="001E117C" w:rsidRPr="000D37D0" w:rsidRDefault="00166EF6" w:rsidP="001E117C">
      <w:pPr>
        <w:spacing w:line="276" w:lineRule="auto"/>
        <w:jc w:val="center"/>
        <w:textAlignment w:val="top"/>
        <w:rPr>
          <w:rFonts w:ascii="Verdana" w:hAnsi="Verdana" w:cstheme="minorHAnsi"/>
          <w:b/>
          <w:bCs/>
          <w:sz w:val="24"/>
          <w:szCs w:val="24"/>
          <w:shd w:val="clear" w:color="auto" w:fill="FFFFFF"/>
        </w:rPr>
      </w:pPr>
      <w:r w:rsidRPr="000D37D0">
        <w:rPr>
          <w:rFonts w:ascii="Verdana" w:hAnsi="Verdana" w:cstheme="minorHAnsi"/>
          <w:b/>
          <w:bCs/>
          <w:sz w:val="24"/>
          <w:szCs w:val="24"/>
          <w:shd w:val="clear" w:color="auto" w:fill="FFFFFF"/>
        </w:rPr>
        <w:t>LA RIVOLUZIONE DELLA SUPPLY CHAIN NELLA FASE DI RIPARTENZA</w:t>
      </w:r>
    </w:p>
    <w:p w14:paraId="79D3BA1F" w14:textId="77777777" w:rsidR="001E117C" w:rsidRPr="000D37D0" w:rsidRDefault="001E117C" w:rsidP="001E117C">
      <w:pPr>
        <w:spacing w:line="276" w:lineRule="auto"/>
        <w:jc w:val="center"/>
        <w:textAlignment w:val="top"/>
        <w:rPr>
          <w:rFonts w:ascii="Verdana" w:hAnsi="Verdana" w:cstheme="minorHAnsi"/>
          <w:b/>
          <w:bCs/>
          <w:shd w:val="clear" w:color="auto" w:fill="FFFFFF"/>
        </w:rPr>
      </w:pPr>
    </w:p>
    <w:p w14:paraId="1A513FC9" w14:textId="27B0501F" w:rsidR="005A21DA" w:rsidRPr="000D37D0" w:rsidRDefault="00166EF6" w:rsidP="005A21DA">
      <w:pPr>
        <w:pStyle w:val="Paragrafoelenco"/>
        <w:numPr>
          <w:ilvl w:val="0"/>
          <w:numId w:val="2"/>
        </w:numPr>
        <w:spacing w:line="276" w:lineRule="auto"/>
        <w:textAlignment w:val="top"/>
        <w:rPr>
          <w:rFonts w:ascii="Verdana" w:hAnsi="Verdana" w:cstheme="minorHAnsi"/>
          <w:b/>
          <w:bCs/>
          <w:shd w:val="clear" w:color="auto" w:fill="FFFFFF"/>
        </w:rPr>
      </w:pPr>
      <w:r w:rsidRPr="000D37D0">
        <w:rPr>
          <w:rFonts w:ascii="Verdana" w:hAnsi="Verdana" w:cstheme="minorHAnsi"/>
          <w:b/>
          <w:bCs/>
          <w:shd w:val="clear" w:color="auto" w:fill="FFFFFF"/>
        </w:rPr>
        <w:t>ANRA e RISE sottolinea</w:t>
      </w:r>
      <w:r w:rsidR="008D494C" w:rsidRPr="000D37D0">
        <w:rPr>
          <w:rFonts w:ascii="Verdana" w:hAnsi="Verdana" w:cstheme="minorHAnsi"/>
          <w:b/>
          <w:bCs/>
          <w:shd w:val="clear" w:color="auto" w:fill="FFFFFF"/>
        </w:rPr>
        <w:t>no</w:t>
      </w:r>
      <w:r w:rsidRPr="000D37D0">
        <w:rPr>
          <w:rFonts w:ascii="Verdana" w:hAnsi="Verdana" w:cstheme="minorHAnsi"/>
          <w:b/>
          <w:bCs/>
          <w:shd w:val="clear" w:color="auto" w:fill="FFFFFF"/>
        </w:rPr>
        <w:t xml:space="preserve"> l’importanza dell’analisi dei rischi di fornitura</w:t>
      </w:r>
    </w:p>
    <w:p w14:paraId="3A02919B" w14:textId="1BC35FFD" w:rsidR="005A21DA" w:rsidRPr="000D37D0" w:rsidRDefault="00166EF6" w:rsidP="005A21DA">
      <w:pPr>
        <w:pStyle w:val="Paragrafoelenco"/>
        <w:numPr>
          <w:ilvl w:val="0"/>
          <w:numId w:val="2"/>
        </w:numPr>
        <w:spacing w:line="276" w:lineRule="auto"/>
        <w:textAlignment w:val="top"/>
        <w:rPr>
          <w:rFonts w:ascii="Verdana" w:hAnsi="Verdana" w:cstheme="minorHAnsi"/>
          <w:b/>
          <w:bCs/>
          <w:shd w:val="clear" w:color="auto" w:fill="FFFFFF"/>
        </w:rPr>
      </w:pPr>
      <w:r w:rsidRPr="000D37D0">
        <w:rPr>
          <w:rFonts w:ascii="Verdana" w:hAnsi="Verdana" w:cstheme="minorHAnsi"/>
          <w:b/>
          <w:bCs/>
          <w:shd w:val="clear" w:color="auto" w:fill="FFFFFF"/>
        </w:rPr>
        <w:t>Investire sulla filiera corta per garantire continuità e trasparenza</w:t>
      </w:r>
    </w:p>
    <w:p w14:paraId="5B068508" w14:textId="6B560841" w:rsidR="00C6483D" w:rsidRPr="00760C89" w:rsidRDefault="00A46AE8" w:rsidP="00C6483D">
      <w:pPr>
        <w:pStyle w:val="Paragrafoelenco"/>
        <w:numPr>
          <w:ilvl w:val="0"/>
          <w:numId w:val="2"/>
        </w:numPr>
        <w:autoSpaceDE w:val="0"/>
        <w:autoSpaceDN w:val="0"/>
        <w:adjustRightInd w:val="0"/>
        <w:rPr>
          <w:rFonts w:ascii="Verdana" w:hAnsi="Verdana" w:cstheme="minorHAnsi"/>
          <w:b/>
          <w:bCs/>
          <w:shd w:val="clear" w:color="auto" w:fill="FFFFFF"/>
        </w:rPr>
      </w:pPr>
      <w:r w:rsidRPr="00760C89">
        <w:rPr>
          <w:rFonts w:ascii="Verdana" w:hAnsi="Verdana" w:cstheme="minorHAnsi"/>
          <w:b/>
          <w:bCs/>
          <w:shd w:val="clear" w:color="auto" w:fill="FFFFFF"/>
        </w:rPr>
        <w:t>Puntare sulla servitization per aumentare la resilienza</w:t>
      </w:r>
    </w:p>
    <w:p w14:paraId="5E87843F" w14:textId="4ED18529" w:rsidR="004E7C00" w:rsidRPr="00760C89" w:rsidRDefault="00753DDB" w:rsidP="00C6483D">
      <w:pPr>
        <w:pStyle w:val="Paragrafoelenco"/>
        <w:numPr>
          <w:ilvl w:val="0"/>
          <w:numId w:val="2"/>
        </w:numPr>
        <w:autoSpaceDE w:val="0"/>
        <w:autoSpaceDN w:val="0"/>
        <w:adjustRightInd w:val="0"/>
        <w:rPr>
          <w:rFonts w:ascii="Verdana" w:hAnsi="Verdana" w:cstheme="minorHAnsi"/>
          <w:b/>
          <w:bCs/>
          <w:shd w:val="clear" w:color="auto" w:fill="FFFFFF"/>
        </w:rPr>
      </w:pPr>
      <w:r w:rsidRPr="00760C89">
        <w:rPr>
          <w:rFonts w:ascii="Verdana" w:hAnsi="Verdana" w:cstheme="minorHAnsi"/>
          <w:b/>
          <w:bCs/>
          <w:shd w:val="clear" w:color="auto" w:fill="FFFFFF"/>
        </w:rPr>
        <w:t>V</w:t>
      </w:r>
      <w:r w:rsidR="00D63D3B" w:rsidRPr="00760C89">
        <w:rPr>
          <w:rFonts w:ascii="Verdana" w:hAnsi="Verdana" w:cstheme="minorHAnsi"/>
          <w:b/>
          <w:bCs/>
          <w:shd w:val="clear" w:color="auto" w:fill="FFFFFF"/>
        </w:rPr>
        <w:t>alorizzazione dei dati e digitalizzazione dei processi</w:t>
      </w:r>
      <w:r w:rsidRPr="00760C89">
        <w:rPr>
          <w:rFonts w:ascii="Verdana" w:hAnsi="Verdana" w:cstheme="minorHAnsi"/>
          <w:b/>
          <w:bCs/>
          <w:shd w:val="clear" w:color="auto" w:fill="FFFFFF"/>
        </w:rPr>
        <w:t xml:space="preserve"> secondo</w:t>
      </w:r>
      <w:r w:rsidR="00D63D3B" w:rsidRPr="00760C89">
        <w:rPr>
          <w:rFonts w:ascii="Verdana" w:hAnsi="Verdana" w:cstheme="minorHAnsi"/>
          <w:b/>
          <w:bCs/>
          <w:shd w:val="clear" w:color="auto" w:fill="FFFFFF"/>
        </w:rPr>
        <w:t xml:space="preserve"> la logica “data </w:t>
      </w:r>
      <w:proofErr w:type="spellStart"/>
      <w:r w:rsidR="00D63D3B" w:rsidRPr="00760C89">
        <w:rPr>
          <w:rFonts w:ascii="Verdana" w:hAnsi="Verdana" w:cstheme="minorHAnsi"/>
          <w:b/>
          <w:bCs/>
          <w:shd w:val="clear" w:color="auto" w:fill="FFFFFF"/>
        </w:rPr>
        <w:t>driven</w:t>
      </w:r>
      <w:proofErr w:type="spellEnd"/>
      <w:r w:rsidR="00D63D3B" w:rsidRPr="00760C89">
        <w:rPr>
          <w:rFonts w:ascii="Verdana" w:hAnsi="Verdana" w:cstheme="minorHAnsi"/>
          <w:b/>
          <w:bCs/>
          <w:shd w:val="clear" w:color="auto" w:fill="FFFFFF"/>
        </w:rPr>
        <w:t>”</w:t>
      </w:r>
    </w:p>
    <w:p w14:paraId="4800C1AF" w14:textId="77777777" w:rsidR="00996E6E" w:rsidRPr="000D37D0" w:rsidRDefault="00996E6E" w:rsidP="008152E2">
      <w:pPr>
        <w:spacing w:line="276" w:lineRule="auto"/>
        <w:jc w:val="both"/>
        <w:textAlignment w:val="top"/>
        <w:rPr>
          <w:rFonts w:ascii="Verdana" w:hAnsi="Verdana" w:cs="Arial"/>
          <w:color w:val="575959"/>
          <w:shd w:val="clear" w:color="auto" w:fill="FFFFFF"/>
        </w:rPr>
      </w:pPr>
    </w:p>
    <w:p w14:paraId="7FE6579B" w14:textId="3F46943F" w:rsidR="00DC3390" w:rsidRPr="000D37D0" w:rsidRDefault="008D6FD1" w:rsidP="001E117C">
      <w:pPr>
        <w:spacing w:line="276" w:lineRule="auto"/>
        <w:jc w:val="both"/>
        <w:rPr>
          <w:rFonts w:ascii="Verdana" w:hAnsi="Verdana" w:cstheme="minorHAnsi"/>
        </w:rPr>
      </w:pPr>
      <w:r w:rsidRPr="000D37D0">
        <w:rPr>
          <w:rFonts w:ascii="Verdana" w:hAnsi="Verdana" w:cstheme="minorHAnsi"/>
          <w:i/>
        </w:rPr>
        <w:t xml:space="preserve">Milano, </w:t>
      </w:r>
      <w:r w:rsidR="000D37D0">
        <w:rPr>
          <w:rFonts w:ascii="Verdana" w:hAnsi="Verdana" w:cstheme="minorHAnsi"/>
          <w:i/>
        </w:rPr>
        <w:t>1</w:t>
      </w:r>
      <w:r w:rsidR="00C5153A">
        <w:rPr>
          <w:rFonts w:ascii="Verdana" w:hAnsi="Verdana" w:cstheme="minorHAnsi"/>
          <w:i/>
        </w:rPr>
        <w:t>2</w:t>
      </w:r>
      <w:bookmarkStart w:id="0" w:name="_GoBack"/>
      <w:bookmarkEnd w:id="0"/>
      <w:r w:rsidR="007B5FAF" w:rsidRPr="000D37D0">
        <w:rPr>
          <w:rFonts w:ascii="Verdana" w:hAnsi="Verdana" w:cstheme="minorHAnsi"/>
          <w:i/>
        </w:rPr>
        <w:t xml:space="preserve"> maggio</w:t>
      </w:r>
      <w:r w:rsidRPr="000D37D0">
        <w:rPr>
          <w:rFonts w:ascii="Verdana" w:hAnsi="Verdana" w:cstheme="minorHAnsi"/>
          <w:i/>
        </w:rPr>
        <w:t xml:space="preserve"> 2020 –</w:t>
      </w:r>
      <w:r w:rsidR="001E117C" w:rsidRPr="000D37D0">
        <w:rPr>
          <w:rFonts w:ascii="Verdana" w:hAnsi="Verdana" w:cstheme="minorHAnsi"/>
        </w:rPr>
        <w:t xml:space="preserve"> </w:t>
      </w:r>
      <w:r w:rsidR="00B61480" w:rsidRPr="000D37D0">
        <w:rPr>
          <w:rFonts w:ascii="Verdana" w:hAnsi="Verdana" w:cstheme="minorHAnsi"/>
        </w:rPr>
        <w:t xml:space="preserve">Le prime esperienze di ripartenza post </w:t>
      </w:r>
      <w:proofErr w:type="spellStart"/>
      <w:r w:rsidR="00B61480" w:rsidRPr="000D37D0">
        <w:rPr>
          <w:rFonts w:ascii="Verdana" w:hAnsi="Verdana" w:cstheme="minorHAnsi"/>
        </w:rPr>
        <w:t>Covid</w:t>
      </w:r>
      <w:proofErr w:type="spellEnd"/>
      <w:r w:rsidR="00B61480" w:rsidRPr="000D37D0">
        <w:rPr>
          <w:rFonts w:ascii="Verdana" w:hAnsi="Verdana" w:cstheme="minorHAnsi"/>
        </w:rPr>
        <w:t xml:space="preserve"> </w:t>
      </w:r>
      <w:r w:rsidR="00DC3390" w:rsidRPr="000D37D0">
        <w:rPr>
          <w:rFonts w:ascii="Verdana" w:hAnsi="Verdana" w:cstheme="minorHAnsi"/>
        </w:rPr>
        <w:t>prospettano</w:t>
      </w:r>
      <w:r w:rsidR="00B61480" w:rsidRPr="000D37D0">
        <w:rPr>
          <w:rFonts w:ascii="Verdana" w:hAnsi="Verdana" w:cstheme="minorHAnsi"/>
        </w:rPr>
        <w:t xml:space="preserve"> un mercato che per mesi </w:t>
      </w:r>
      <w:r w:rsidR="00D63D3B" w:rsidRPr="00753DDB">
        <w:rPr>
          <w:rFonts w:ascii="Verdana" w:hAnsi="Verdana" w:cstheme="minorHAnsi"/>
        </w:rPr>
        <w:t>potrà essere</w:t>
      </w:r>
      <w:r w:rsidR="00B61480" w:rsidRPr="00753DDB">
        <w:rPr>
          <w:rFonts w:ascii="Verdana" w:hAnsi="Verdana" w:cstheme="minorHAnsi"/>
        </w:rPr>
        <w:t xml:space="preserve"> contraddistinto da un </w:t>
      </w:r>
      <w:r w:rsidR="00B61480" w:rsidRPr="00753DDB">
        <w:rPr>
          <w:rFonts w:ascii="Verdana" w:hAnsi="Verdana" w:cstheme="minorHAnsi"/>
          <w:b/>
        </w:rPr>
        <w:t>trend altalenante di apertur</w:t>
      </w:r>
      <w:r w:rsidR="00D63D3B" w:rsidRPr="00753DDB">
        <w:rPr>
          <w:rFonts w:ascii="Verdana" w:hAnsi="Verdana" w:cstheme="minorHAnsi"/>
          <w:b/>
        </w:rPr>
        <w:t>e</w:t>
      </w:r>
      <w:r w:rsidR="00B61480" w:rsidRPr="00753DDB">
        <w:rPr>
          <w:rFonts w:ascii="Verdana" w:hAnsi="Verdana" w:cstheme="minorHAnsi"/>
          <w:b/>
        </w:rPr>
        <w:t xml:space="preserve"> e </w:t>
      </w:r>
      <w:proofErr w:type="spellStart"/>
      <w:r w:rsidR="00B61480" w:rsidRPr="00753DDB">
        <w:rPr>
          <w:rFonts w:ascii="Verdana" w:hAnsi="Verdana" w:cstheme="minorHAnsi"/>
          <w:b/>
        </w:rPr>
        <w:t>lockdown</w:t>
      </w:r>
      <w:proofErr w:type="spellEnd"/>
      <w:r w:rsidR="00B61480" w:rsidRPr="00753DDB">
        <w:rPr>
          <w:rFonts w:ascii="Verdana" w:hAnsi="Verdana" w:cstheme="minorHAnsi"/>
        </w:rPr>
        <w:t xml:space="preserve">, </w:t>
      </w:r>
      <w:r w:rsidR="00D63D3B" w:rsidRPr="00753DDB">
        <w:rPr>
          <w:rFonts w:ascii="Verdana" w:hAnsi="Verdana" w:cstheme="minorHAnsi"/>
        </w:rPr>
        <w:t>anche locali,</w:t>
      </w:r>
      <w:r w:rsidR="00D63D3B">
        <w:rPr>
          <w:rFonts w:ascii="Verdana" w:hAnsi="Verdana" w:cstheme="minorHAnsi"/>
        </w:rPr>
        <w:t xml:space="preserve"> </w:t>
      </w:r>
      <w:r w:rsidR="00B5708C" w:rsidRPr="000D37D0">
        <w:rPr>
          <w:rFonts w:ascii="Verdana" w:hAnsi="Verdana" w:cstheme="minorHAnsi"/>
        </w:rPr>
        <w:t>il cosiddetto fenomeno “</w:t>
      </w:r>
      <w:r w:rsidR="00B5708C" w:rsidRPr="00D63D3B">
        <w:rPr>
          <w:rFonts w:ascii="Verdana" w:hAnsi="Verdana" w:cstheme="minorHAnsi"/>
          <w:i/>
          <w:iCs/>
        </w:rPr>
        <w:t>dance</w:t>
      </w:r>
      <w:r w:rsidR="00B5708C" w:rsidRPr="000D37D0">
        <w:rPr>
          <w:rFonts w:ascii="Verdana" w:hAnsi="Verdana" w:cstheme="minorHAnsi"/>
        </w:rPr>
        <w:t xml:space="preserve">”, </w:t>
      </w:r>
      <w:r w:rsidR="00B61480" w:rsidRPr="000D37D0">
        <w:rPr>
          <w:rFonts w:ascii="Verdana" w:hAnsi="Verdana" w:cstheme="minorHAnsi"/>
        </w:rPr>
        <w:t xml:space="preserve">in cui ogni elemento della filiera produttiva </w:t>
      </w:r>
      <w:r w:rsidR="00A46AE8" w:rsidRPr="000D37D0">
        <w:rPr>
          <w:rFonts w:ascii="Verdana" w:hAnsi="Verdana" w:cstheme="minorHAnsi"/>
        </w:rPr>
        <w:t xml:space="preserve">porterebbe </w:t>
      </w:r>
      <w:r w:rsidR="00DC3390" w:rsidRPr="000D37D0">
        <w:rPr>
          <w:rFonts w:ascii="Verdana" w:hAnsi="Verdana" w:cstheme="minorHAnsi"/>
        </w:rPr>
        <w:t xml:space="preserve">forte incertezza nella </w:t>
      </w:r>
      <w:r w:rsidR="00920AD8" w:rsidRPr="000D37D0">
        <w:rPr>
          <w:rFonts w:ascii="Verdana" w:hAnsi="Verdana" w:cstheme="minorHAnsi"/>
        </w:rPr>
        <w:t>catena</w:t>
      </w:r>
      <w:r w:rsidR="00DC3390" w:rsidRPr="000D37D0">
        <w:rPr>
          <w:rFonts w:ascii="Verdana" w:hAnsi="Verdana" w:cstheme="minorHAnsi"/>
        </w:rPr>
        <w:t xml:space="preserve"> di approvvigionamento</w:t>
      </w:r>
      <w:r w:rsidR="00A46AE8" w:rsidRPr="000D37D0">
        <w:rPr>
          <w:rFonts w:ascii="Verdana" w:hAnsi="Verdana" w:cstheme="minorHAnsi"/>
        </w:rPr>
        <w:t>. Questo</w:t>
      </w:r>
      <w:r w:rsidR="00DC3390" w:rsidRPr="000D37D0">
        <w:rPr>
          <w:rFonts w:ascii="Verdana" w:hAnsi="Verdana" w:cstheme="minorHAnsi"/>
        </w:rPr>
        <w:t xml:space="preserve"> rappresenta per le aziende un grave problema</w:t>
      </w:r>
      <w:r w:rsidR="00A46AE8" w:rsidRPr="000D37D0">
        <w:rPr>
          <w:rFonts w:ascii="Verdana" w:hAnsi="Verdana" w:cstheme="minorHAnsi"/>
        </w:rPr>
        <w:t xml:space="preserve">, </w:t>
      </w:r>
      <w:r w:rsidR="00DC3390" w:rsidRPr="000D37D0">
        <w:rPr>
          <w:rFonts w:ascii="Verdana" w:hAnsi="Verdana" w:cstheme="minorHAnsi"/>
        </w:rPr>
        <w:t>che può avere un impatto devastante sulla produzione e sulla redditività, già provate dal periodo di fermo obbligato.</w:t>
      </w:r>
    </w:p>
    <w:p w14:paraId="20116DCA" w14:textId="77777777" w:rsidR="00DC3390" w:rsidRPr="000D37D0" w:rsidRDefault="00DC3390" w:rsidP="001E117C">
      <w:pPr>
        <w:spacing w:line="276" w:lineRule="auto"/>
        <w:jc w:val="both"/>
        <w:rPr>
          <w:rFonts w:ascii="Verdana" w:hAnsi="Verdana" w:cstheme="minorHAnsi"/>
        </w:rPr>
      </w:pPr>
    </w:p>
    <w:p w14:paraId="25D68B46" w14:textId="39E2A807" w:rsidR="00B61480" w:rsidRPr="000D37D0" w:rsidRDefault="00B61480" w:rsidP="00B61480">
      <w:pPr>
        <w:spacing w:line="276" w:lineRule="auto"/>
        <w:jc w:val="both"/>
      </w:pPr>
      <w:r w:rsidRPr="000D37D0">
        <w:rPr>
          <w:rFonts w:ascii="Verdana" w:hAnsi="Verdana" w:cstheme="minorHAnsi"/>
          <w:b/>
        </w:rPr>
        <w:t>ANRA, Associazione dei Risk Manager</w:t>
      </w:r>
      <w:r w:rsidRPr="000D37D0">
        <w:rPr>
          <w:rFonts w:ascii="Verdana" w:hAnsi="Verdana" w:cstheme="minorHAnsi"/>
        </w:rPr>
        <w:t xml:space="preserve">, ha cercato di fare il punto sulla situazione nel corso del webinar </w:t>
      </w:r>
      <w:r w:rsidRPr="000D37D0">
        <w:rPr>
          <w:rFonts w:ascii="Verdana" w:hAnsi="Verdana" w:cstheme="minorHAnsi"/>
          <w:b/>
        </w:rPr>
        <w:t xml:space="preserve">“Il futuro della supply </w:t>
      </w:r>
      <w:proofErr w:type="spellStart"/>
      <w:r w:rsidRPr="000D37D0">
        <w:rPr>
          <w:rFonts w:ascii="Verdana" w:hAnsi="Verdana" w:cstheme="minorHAnsi"/>
          <w:b/>
        </w:rPr>
        <w:t>chain</w:t>
      </w:r>
      <w:proofErr w:type="spellEnd"/>
      <w:r w:rsidRPr="000D37D0">
        <w:rPr>
          <w:rFonts w:ascii="Verdana" w:hAnsi="Verdana" w:cstheme="minorHAnsi"/>
          <w:b/>
        </w:rPr>
        <w:t xml:space="preserve">, tra </w:t>
      </w:r>
      <w:proofErr w:type="spellStart"/>
      <w:r w:rsidRPr="000D37D0">
        <w:rPr>
          <w:rFonts w:ascii="Verdana" w:hAnsi="Verdana" w:cstheme="minorHAnsi"/>
          <w:b/>
        </w:rPr>
        <w:t>servitization</w:t>
      </w:r>
      <w:proofErr w:type="spellEnd"/>
      <w:r w:rsidRPr="000D37D0">
        <w:rPr>
          <w:rFonts w:ascii="Verdana" w:hAnsi="Verdana" w:cstheme="minorHAnsi"/>
          <w:b/>
        </w:rPr>
        <w:t xml:space="preserve"> e ricerca della resilienza”</w:t>
      </w:r>
      <w:r w:rsidRPr="000D37D0">
        <w:rPr>
          <w:rFonts w:ascii="Verdana" w:hAnsi="Verdana" w:cstheme="minorHAnsi"/>
        </w:rPr>
        <w:t>.</w:t>
      </w:r>
      <w:r w:rsidR="00E00D57" w:rsidRPr="000D37D0">
        <w:rPr>
          <w:rFonts w:ascii="Verdana" w:hAnsi="Verdana" w:cstheme="minorHAnsi"/>
        </w:rPr>
        <w:t xml:space="preserve"> </w:t>
      </w:r>
      <w:r w:rsidRPr="000D37D0">
        <w:rPr>
          <w:rFonts w:ascii="Verdana" w:hAnsi="Verdana" w:cstheme="minorHAnsi"/>
        </w:rPr>
        <w:t xml:space="preserve">In questa sede, sono stati presentati i </w:t>
      </w:r>
      <w:r w:rsidRPr="000D37D0">
        <w:rPr>
          <w:rFonts w:ascii="Verdana" w:hAnsi="Verdana" w:cstheme="minorHAnsi"/>
          <w:b/>
        </w:rPr>
        <w:t>risultati dell’indagine condotta dal laboratorio RISE dell’Università di Brescia</w:t>
      </w:r>
      <w:r w:rsidRPr="000D37D0">
        <w:rPr>
          <w:rFonts w:ascii="Verdana" w:hAnsi="Verdana" w:cstheme="minorHAnsi"/>
        </w:rPr>
        <w:t xml:space="preserve"> sulla preparazione delle aziende italiane ai nuovi rischi della </w:t>
      </w:r>
      <w:r w:rsidRPr="00D63D3B">
        <w:rPr>
          <w:rFonts w:ascii="Verdana" w:hAnsi="Verdana" w:cstheme="minorHAnsi"/>
          <w:i/>
          <w:iCs/>
        </w:rPr>
        <w:t xml:space="preserve">supply </w:t>
      </w:r>
      <w:proofErr w:type="spellStart"/>
      <w:r w:rsidRPr="00D63D3B">
        <w:rPr>
          <w:rFonts w:ascii="Verdana" w:hAnsi="Verdana" w:cstheme="minorHAnsi"/>
          <w:i/>
          <w:iCs/>
        </w:rPr>
        <w:t>chain</w:t>
      </w:r>
      <w:proofErr w:type="spellEnd"/>
      <w:r w:rsidRPr="000D37D0">
        <w:rPr>
          <w:rFonts w:ascii="Verdana" w:hAnsi="Verdana" w:cstheme="minorHAnsi"/>
        </w:rPr>
        <w:t xml:space="preserve"> post Coronavirus, sui settori maggiormente impattati dalle conseguenze dell’emergenza e i futuri trend e possibili soluzioni per aumentare la resilienza.</w:t>
      </w:r>
    </w:p>
    <w:p w14:paraId="455781CC" w14:textId="56A69FE5" w:rsidR="003270A4" w:rsidRPr="000D37D0" w:rsidRDefault="003270A4" w:rsidP="00705A4A">
      <w:pPr>
        <w:spacing w:line="276" w:lineRule="auto"/>
        <w:jc w:val="both"/>
        <w:rPr>
          <w:rFonts w:ascii="Verdana" w:hAnsi="Verdana" w:cstheme="minorHAnsi"/>
          <w:i/>
        </w:rPr>
      </w:pPr>
    </w:p>
    <w:p w14:paraId="51510508" w14:textId="4754EC5C" w:rsidR="00B61480" w:rsidRPr="000D37D0" w:rsidRDefault="00B61480" w:rsidP="00705A4A">
      <w:pPr>
        <w:spacing w:line="276" w:lineRule="auto"/>
        <w:jc w:val="both"/>
        <w:rPr>
          <w:rFonts w:ascii="Verdana" w:hAnsi="Verdana" w:cstheme="minorHAnsi"/>
          <w:i/>
        </w:rPr>
      </w:pPr>
      <w:r w:rsidRPr="000D37D0">
        <w:rPr>
          <w:rFonts w:ascii="Verdana" w:hAnsi="Verdana" w:cstheme="minorHAnsi"/>
          <w:i/>
        </w:rPr>
        <w:t>“</w:t>
      </w:r>
      <w:r w:rsidR="00B5708C" w:rsidRPr="000D37D0">
        <w:rPr>
          <w:rFonts w:ascii="Verdana" w:hAnsi="Verdana" w:cstheme="minorHAnsi"/>
          <w:i/>
        </w:rPr>
        <w:t>Il</w:t>
      </w:r>
      <w:r w:rsidRPr="000D37D0">
        <w:rPr>
          <w:rFonts w:ascii="Verdana" w:hAnsi="Verdana" w:cstheme="minorHAnsi"/>
          <w:i/>
        </w:rPr>
        <w:t xml:space="preserve"> Coronavirus ha confermato in maniera definitiva ciò che già era nell’aria: l’estrema fragili</w:t>
      </w:r>
      <w:r w:rsidR="00B5708C" w:rsidRPr="000D37D0">
        <w:rPr>
          <w:rFonts w:ascii="Verdana" w:hAnsi="Verdana" w:cstheme="minorHAnsi"/>
          <w:i/>
        </w:rPr>
        <w:t xml:space="preserve">tà delle filiere lunghe, caratterizzate da stretti rapporti di interdipendenza tra gli attori, poca trasparenza e abuso del global sourcing, quella prassi di ricercare fornitori anche molto lontani per accedere a vantaggi di prezzo”, </w:t>
      </w:r>
      <w:r w:rsidR="00B5708C" w:rsidRPr="000D37D0">
        <w:rPr>
          <w:rFonts w:ascii="Verdana" w:hAnsi="Verdana" w:cstheme="minorHAnsi"/>
        </w:rPr>
        <w:t xml:space="preserve">sottolinea </w:t>
      </w:r>
      <w:r w:rsidR="00B5708C" w:rsidRPr="000D37D0">
        <w:rPr>
          <w:rFonts w:ascii="Verdana" w:hAnsi="Verdana" w:cstheme="minorHAnsi"/>
          <w:b/>
        </w:rPr>
        <w:t>Alessandro De Felice</w:t>
      </w:r>
      <w:r w:rsidR="00B5708C" w:rsidRPr="000D37D0">
        <w:rPr>
          <w:rFonts w:ascii="Verdana" w:hAnsi="Verdana" w:cstheme="minorHAnsi"/>
        </w:rPr>
        <w:t xml:space="preserve">, </w:t>
      </w:r>
      <w:r w:rsidR="00B5708C" w:rsidRPr="000D37D0">
        <w:rPr>
          <w:rFonts w:ascii="Verdana" w:hAnsi="Verdana" w:cstheme="minorHAnsi"/>
          <w:b/>
        </w:rPr>
        <w:t>Presidente ANRA</w:t>
      </w:r>
      <w:r w:rsidR="00B5708C" w:rsidRPr="000D37D0">
        <w:rPr>
          <w:rFonts w:ascii="Verdana" w:hAnsi="Verdana" w:cstheme="minorHAnsi"/>
        </w:rPr>
        <w:t>,</w:t>
      </w:r>
      <w:r w:rsidR="00B5708C" w:rsidRPr="000D37D0">
        <w:rPr>
          <w:rFonts w:ascii="Verdana" w:hAnsi="Verdana" w:cstheme="minorHAnsi"/>
          <w:i/>
        </w:rPr>
        <w:t xml:space="preserve"> “in un mercato sempre più contraddistinto dal fenomeno dance, diventerà davvero difficile valutare in maniera corretta i rischi correlati a ciascuna delle forniture. In questo caso, il rischio complessivo sarà tanto minore quanto più flessibile è</w:t>
      </w:r>
      <w:r w:rsidR="00E00D57" w:rsidRPr="000D37D0">
        <w:rPr>
          <w:rFonts w:ascii="Verdana" w:hAnsi="Verdana" w:cstheme="minorHAnsi"/>
          <w:i/>
        </w:rPr>
        <w:t xml:space="preserve"> il modo in cui è</w:t>
      </w:r>
      <w:r w:rsidR="00B5708C" w:rsidRPr="000D37D0">
        <w:rPr>
          <w:rFonts w:ascii="Verdana" w:hAnsi="Verdana" w:cstheme="minorHAnsi"/>
          <w:i/>
        </w:rPr>
        <w:t xml:space="preserve"> pensata e strutturata la supply </w:t>
      </w:r>
      <w:proofErr w:type="spellStart"/>
      <w:r w:rsidR="00B5708C" w:rsidRPr="000D37D0">
        <w:rPr>
          <w:rFonts w:ascii="Verdana" w:hAnsi="Verdana" w:cstheme="minorHAnsi"/>
          <w:i/>
        </w:rPr>
        <w:t>chain</w:t>
      </w:r>
      <w:proofErr w:type="spellEnd"/>
      <w:r w:rsidR="00B5708C" w:rsidRPr="000D37D0">
        <w:rPr>
          <w:rFonts w:ascii="Verdana" w:hAnsi="Verdana" w:cstheme="minorHAnsi"/>
          <w:i/>
        </w:rPr>
        <w:t>.”.</w:t>
      </w:r>
    </w:p>
    <w:p w14:paraId="67132D03" w14:textId="432609A7" w:rsidR="00705A4A" w:rsidRPr="000D37D0" w:rsidRDefault="00705A4A" w:rsidP="001E117C">
      <w:pPr>
        <w:spacing w:line="276" w:lineRule="auto"/>
        <w:jc w:val="both"/>
        <w:rPr>
          <w:rFonts w:ascii="Verdana" w:hAnsi="Verdana" w:cstheme="minorHAnsi"/>
        </w:rPr>
      </w:pPr>
    </w:p>
    <w:p w14:paraId="254D3252" w14:textId="66366C5C" w:rsidR="00B5708C" w:rsidRPr="000D37D0" w:rsidRDefault="00625F22" w:rsidP="001E117C">
      <w:pPr>
        <w:spacing w:line="276" w:lineRule="auto"/>
        <w:jc w:val="both"/>
        <w:rPr>
          <w:rFonts w:ascii="Verdana" w:hAnsi="Verdana" w:cstheme="minorHAnsi"/>
        </w:rPr>
      </w:pPr>
      <w:r w:rsidRPr="000D37D0">
        <w:rPr>
          <w:rFonts w:ascii="Verdana" w:hAnsi="Verdana" w:cstheme="minorHAnsi"/>
        </w:rPr>
        <w:t>Per far fronte a queste difficoltà, diventerà dunque fondamentale investire nell’</w:t>
      </w:r>
      <w:r w:rsidRPr="000D37D0">
        <w:rPr>
          <w:rFonts w:ascii="Verdana" w:hAnsi="Verdana" w:cstheme="minorHAnsi"/>
          <w:b/>
        </w:rPr>
        <w:t xml:space="preserve">analisi dei rischi di fornitura </w:t>
      </w:r>
      <w:r w:rsidRPr="000D37D0">
        <w:rPr>
          <w:rFonts w:ascii="Verdana" w:hAnsi="Verdana" w:cstheme="minorHAnsi"/>
        </w:rPr>
        <w:t>e della robustezza</w:t>
      </w:r>
      <w:r w:rsidR="00E00D57" w:rsidRPr="000D37D0">
        <w:rPr>
          <w:rFonts w:ascii="Verdana" w:hAnsi="Verdana" w:cstheme="minorHAnsi"/>
        </w:rPr>
        <w:t xml:space="preserve"> e capacità di adattamento</w:t>
      </w:r>
      <w:r w:rsidRPr="000D37D0">
        <w:rPr>
          <w:rFonts w:ascii="Verdana" w:hAnsi="Verdana" w:cstheme="minorHAnsi"/>
        </w:rPr>
        <w:t xml:space="preserve"> della propria </w:t>
      </w:r>
      <w:r w:rsidRPr="00D63D3B">
        <w:rPr>
          <w:rFonts w:ascii="Verdana" w:hAnsi="Verdana" w:cstheme="minorHAnsi"/>
          <w:i/>
          <w:iCs/>
        </w:rPr>
        <w:t xml:space="preserve">supply </w:t>
      </w:r>
      <w:proofErr w:type="spellStart"/>
      <w:r w:rsidRPr="00D63D3B">
        <w:rPr>
          <w:rFonts w:ascii="Verdana" w:hAnsi="Verdana" w:cstheme="minorHAnsi"/>
          <w:i/>
          <w:iCs/>
        </w:rPr>
        <w:t>chain</w:t>
      </w:r>
      <w:proofErr w:type="spellEnd"/>
      <w:r w:rsidRPr="000D37D0">
        <w:rPr>
          <w:rFonts w:ascii="Verdana" w:hAnsi="Verdana" w:cstheme="minorHAnsi"/>
        </w:rPr>
        <w:t xml:space="preserve">. Una prassi non ancora abbastanza diffusa, secondo i dati dell’indagine RISE: </w:t>
      </w:r>
      <w:r w:rsidRPr="000D37D0">
        <w:rPr>
          <w:rFonts w:ascii="Verdana" w:hAnsi="Verdana" w:cstheme="minorHAnsi"/>
          <w:b/>
        </w:rPr>
        <w:t>poco più del 50% delle aziende</w:t>
      </w:r>
      <w:r w:rsidRPr="000D37D0">
        <w:rPr>
          <w:rFonts w:ascii="Verdana" w:hAnsi="Verdana" w:cstheme="minorHAnsi"/>
        </w:rPr>
        <w:t xml:space="preserve">, attualmente, </w:t>
      </w:r>
      <w:r w:rsidRPr="000D37D0">
        <w:rPr>
          <w:rFonts w:ascii="Verdana" w:hAnsi="Verdana" w:cstheme="minorHAnsi"/>
          <w:b/>
        </w:rPr>
        <w:t>ha un sistema di monitoraggio del rischio della fornitura</w:t>
      </w:r>
      <w:r w:rsidRPr="000D37D0">
        <w:rPr>
          <w:rFonts w:ascii="Verdana" w:hAnsi="Verdana" w:cstheme="minorHAnsi"/>
        </w:rPr>
        <w:t xml:space="preserve">. E laddove è presente, non sempre si dimostra strutturato e completo: </w:t>
      </w:r>
      <w:r w:rsidRPr="000D37D0">
        <w:rPr>
          <w:rFonts w:ascii="Verdana" w:hAnsi="Verdana" w:cstheme="minorHAnsi"/>
          <w:b/>
        </w:rPr>
        <w:t xml:space="preserve">solo 1 azienda su 3 infatti monitora più dell’80% </w:t>
      </w:r>
      <w:r w:rsidRPr="00753DDB">
        <w:rPr>
          <w:rFonts w:ascii="Verdana" w:hAnsi="Verdana" w:cstheme="minorHAnsi"/>
          <w:b/>
        </w:rPr>
        <w:t xml:space="preserve">dei </w:t>
      </w:r>
      <w:r w:rsidR="00D63D3B" w:rsidRPr="00753DDB">
        <w:rPr>
          <w:rFonts w:ascii="Verdana" w:hAnsi="Verdana" w:cstheme="minorHAnsi"/>
          <w:b/>
        </w:rPr>
        <w:t>propri</w:t>
      </w:r>
      <w:r w:rsidRPr="000D37D0">
        <w:rPr>
          <w:rFonts w:ascii="Verdana" w:hAnsi="Verdana" w:cstheme="minorHAnsi"/>
          <w:b/>
        </w:rPr>
        <w:t xml:space="preserve"> fornitori</w:t>
      </w:r>
      <w:r w:rsidRPr="000D37D0">
        <w:rPr>
          <w:rFonts w:ascii="Verdana" w:hAnsi="Verdana" w:cstheme="minorHAnsi"/>
        </w:rPr>
        <w:t xml:space="preserve">. </w:t>
      </w:r>
    </w:p>
    <w:p w14:paraId="4EEF7640" w14:textId="53984C04" w:rsidR="00523CF1" w:rsidRPr="000D37D0" w:rsidRDefault="00523CF1" w:rsidP="001E117C">
      <w:pPr>
        <w:spacing w:line="276" w:lineRule="auto"/>
        <w:jc w:val="both"/>
        <w:rPr>
          <w:rFonts w:ascii="Verdana" w:hAnsi="Verdana" w:cstheme="minorHAnsi"/>
        </w:rPr>
      </w:pPr>
    </w:p>
    <w:p w14:paraId="14A91C55" w14:textId="4C53B127" w:rsidR="002E105A" w:rsidRPr="000D37D0" w:rsidRDefault="00523CF1" w:rsidP="002E105A">
      <w:pPr>
        <w:spacing w:line="276" w:lineRule="auto"/>
        <w:jc w:val="both"/>
        <w:rPr>
          <w:rFonts w:ascii="Verdana" w:hAnsi="Verdana" w:cstheme="minorHAnsi"/>
        </w:rPr>
      </w:pPr>
      <w:r w:rsidRPr="000D37D0">
        <w:rPr>
          <w:rFonts w:ascii="Verdana" w:hAnsi="Verdana" w:cstheme="minorHAnsi"/>
        </w:rPr>
        <w:t xml:space="preserve">Un’ulteriore strada da seguire sarà quella della </w:t>
      </w:r>
      <w:proofErr w:type="spellStart"/>
      <w:r w:rsidRPr="000D37D0">
        <w:rPr>
          <w:rFonts w:ascii="Verdana" w:hAnsi="Verdana" w:cstheme="minorHAnsi"/>
          <w:b/>
        </w:rPr>
        <w:t>servitization</w:t>
      </w:r>
      <w:proofErr w:type="spellEnd"/>
      <w:r w:rsidRPr="000D37D0">
        <w:rPr>
          <w:rFonts w:ascii="Verdana" w:hAnsi="Verdana" w:cstheme="minorHAnsi"/>
        </w:rPr>
        <w:t xml:space="preserve">, o </w:t>
      </w:r>
      <w:r w:rsidRPr="00D63D3B">
        <w:rPr>
          <w:rFonts w:ascii="Verdana" w:hAnsi="Verdana" w:cstheme="minorHAnsi"/>
          <w:i/>
          <w:iCs/>
        </w:rPr>
        <w:t>service transformation</w:t>
      </w:r>
      <w:r w:rsidRPr="000D37D0">
        <w:rPr>
          <w:rFonts w:ascii="Verdana" w:hAnsi="Verdana" w:cstheme="minorHAnsi"/>
        </w:rPr>
        <w:t xml:space="preserve">, l’evoluzione del modello di business dalla semplice vendita di prodotti all’offerta di </w:t>
      </w:r>
      <w:r w:rsidRPr="000D37D0">
        <w:rPr>
          <w:rFonts w:ascii="Verdana" w:hAnsi="Verdana" w:cstheme="minorHAnsi"/>
        </w:rPr>
        <w:lastRenderedPageBreak/>
        <w:t>servizi e soluzioni</w:t>
      </w:r>
      <w:r w:rsidR="00A46AE8" w:rsidRPr="000D37D0">
        <w:rPr>
          <w:rFonts w:ascii="Verdana" w:hAnsi="Verdana" w:cstheme="minorHAnsi"/>
        </w:rPr>
        <w:t xml:space="preserve"> ai bisogni del cliente</w:t>
      </w:r>
      <w:r w:rsidRPr="00753DDB">
        <w:rPr>
          <w:rFonts w:ascii="Verdana" w:hAnsi="Verdana" w:cstheme="minorHAnsi"/>
        </w:rPr>
        <w:t>.</w:t>
      </w:r>
      <w:r w:rsidR="00D63D3B" w:rsidRPr="00753DDB">
        <w:rPr>
          <w:rFonts w:ascii="Verdana" w:hAnsi="Verdana" w:cstheme="minorHAnsi"/>
        </w:rPr>
        <w:t xml:space="preserve"> Fermo restando che tutti i processi operativi verranno toccati, più o meno pesantemente, dalla crisi,</w:t>
      </w:r>
      <w:r w:rsidR="00D63D3B">
        <w:rPr>
          <w:rFonts w:ascii="Verdana" w:hAnsi="Verdana" w:cstheme="minorHAnsi"/>
        </w:rPr>
        <w:tab/>
      </w:r>
      <w:r w:rsidR="00D63D3B">
        <w:rPr>
          <w:rFonts w:ascii="Verdana" w:hAnsi="Verdana" w:cstheme="minorHAnsi"/>
          <w:b/>
        </w:rPr>
        <w:t>l</w:t>
      </w:r>
      <w:r w:rsidRPr="000D37D0">
        <w:rPr>
          <w:rFonts w:ascii="Verdana" w:hAnsi="Verdana" w:cstheme="minorHAnsi"/>
          <w:b/>
        </w:rPr>
        <w:t xml:space="preserve">a vendita di prodotti, sistemi ed impianti prevede un forte rallentamento </w:t>
      </w:r>
      <w:r w:rsidR="00D63D3B">
        <w:rPr>
          <w:rFonts w:ascii="Verdana" w:hAnsi="Verdana" w:cstheme="minorHAnsi"/>
          <w:b/>
        </w:rPr>
        <w:t>per il 75</w:t>
      </w:r>
      <w:r w:rsidRPr="000D37D0">
        <w:rPr>
          <w:rFonts w:ascii="Verdana" w:hAnsi="Verdana" w:cstheme="minorHAnsi"/>
          <w:b/>
        </w:rPr>
        <w:t>%</w:t>
      </w:r>
      <w:r w:rsidR="00D63D3B">
        <w:rPr>
          <w:rFonts w:ascii="Verdana" w:hAnsi="Verdana" w:cstheme="minorHAnsi"/>
          <w:b/>
        </w:rPr>
        <w:t xml:space="preserve"> delle imprese rispondenti</w:t>
      </w:r>
      <w:r w:rsidRPr="000D37D0">
        <w:rPr>
          <w:rFonts w:ascii="Verdana" w:hAnsi="Verdana" w:cstheme="minorHAnsi"/>
        </w:rPr>
        <w:t xml:space="preserve"> secondo i dati RISE, mentre l’offerta dei servizi non solo risente meno dei cicli economici</w:t>
      </w:r>
      <w:r w:rsidR="00D63D3B">
        <w:rPr>
          <w:rFonts w:ascii="Verdana" w:hAnsi="Verdana" w:cstheme="minorHAnsi"/>
        </w:rPr>
        <w:t xml:space="preserve"> </w:t>
      </w:r>
      <w:r w:rsidR="00D63D3B" w:rsidRPr="00753DDB">
        <w:rPr>
          <w:rFonts w:ascii="Verdana" w:hAnsi="Verdana" w:cstheme="minorHAnsi"/>
        </w:rPr>
        <w:t>(calo significativo “solo” per il 44% delle imprese intervistate)</w:t>
      </w:r>
      <w:r w:rsidRPr="000D37D0">
        <w:rPr>
          <w:rFonts w:ascii="Verdana" w:hAnsi="Verdana" w:cstheme="minorHAnsi"/>
        </w:rPr>
        <w:t xml:space="preserve">, ma consente di rafforzare la relazione con i clienti e differenzia dalla concorrenza. </w:t>
      </w:r>
      <w:r w:rsidR="002E105A" w:rsidRPr="000D37D0">
        <w:rPr>
          <w:rFonts w:ascii="Verdana" w:hAnsi="Verdana" w:cstheme="minorHAnsi"/>
        </w:rPr>
        <w:t xml:space="preserve">È uno strumento che permette di rendere il proprio </w:t>
      </w:r>
      <w:r w:rsidR="002E105A" w:rsidRPr="00753DDB">
        <w:rPr>
          <w:rFonts w:ascii="Verdana" w:hAnsi="Verdana" w:cstheme="minorHAnsi"/>
          <w:iCs/>
        </w:rPr>
        <w:t>business</w:t>
      </w:r>
      <w:r w:rsidR="002E105A" w:rsidRPr="000D37D0">
        <w:rPr>
          <w:rFonts w:ascii="Verdana" w:hAnsi="Verdana" w:cstheme="minorHAnsi"/>
        </w:rPr>
        <w:t xml:space="preserve"> resiliente, </w:t>
      </w:r>
      <w:r w:rsidR="00D63D3B" w:rsidRPr="00753DDB">
        <w:rPr>
          <w:rFonts w:ascii="Verdana" w:hAnsi="Verdana" w:cstheme="minorHAnsi"/>
        </w:rPr>
        <w:t>in particolare se si parla di “servizi avanzati”, abilitati dal</w:t>
      </w:r>
      <w:r w:rsidR="002E105A" w:rsidRPr="00753DDB">
        <w:rPr>
          <w:rFonts w:ascii="Verdana" w:hAnsi="Verdana" w:cstheme="minorHAnsi"/>
        </w:rPr>
        <w:t xml:space="preserve">le tecnologie digitali, </w:t>
      </w:r>
      <w:r w:rsidR="00D63D3B" w:rsidRPr="00753DDB">
        <w:rPr>
          <w:rFonts w:ascii="Verdana" w:hAnsi="Verdana" w:cstheme="minorHAnsi"/>
        </w:rPr>
        <w:t xml:space="preserve">quali ad esempio </w:t>
      </w:r>
      <w:r w:rsidR="00D63D3B" w:rsidRPr="00753DDB">
        <w:rPr>
          <w:rFonts w:ascii="Verdana" w:hAnsi="Verdana" w:cstheme="minorHAnsi"/>
          <w:i/>
          <w:iCs/>
        </w:rPr>
        <w:t>remote monitoring,</w:t>
      </w:r>
      <w:r w:rsidR="00753DDB">
        <w:rPr>
          <w:rFonts w:ascii="Verdana" w:hAnsi="Verdana" w:cstheme="minorHAnsi"/>
          <w:i/>
          <w:iCs/>
        </w:rPr>
        <w:t xml:space="preserve"> e</w:t>
      </w:r>
      <w:r w:rsidR="00D63D3B" w:rsidRPr="00753DDB">
        <w:rPr>
          <w:rFonts w:ascii="Verdana" w:hAnsi="Verdana" w:cstheme="minorHAnsi"/>
          <w:i/>
          <w:iCs/>
        </w:rPr>
        <w:t xml:space="preserve"> </w:t>
      </w:r>
      <w:proofErr w:type="spellStart"/>
      <w:r w:rsidR="00D63D3B" w:rsidRPr="00753DDB">
        <w:rPr>
          <w:rFonts w:ascii="Verdana" w:hAnsi="Verdana" w:cstheme="minorHAnsi"/>
          <w:i/>
          <w:iCs/>
        </w:rPr>
        <w:t>predictive</w:t>
      </w:r>
      <w:proofErr w:type="spellEnd"/>
      <w:r w:rsidR="00D63D3B" w:rsidRPr="00753DDB">
        <w:rPr>
          <w:rFonts w:ascii="Verdana" w:hAnsi="Verdana" w:cstheme="minorHAnsi"/>
          <w:i/>
          <w:iCs/>
        </w:rPr>
        <w:t xml:space="preserve"> </w:t>
      </w:r>
      <w:proofErr w:type="spellStart"/>
      <w:r w:rsidR="00D63D3B" w:rsidRPr="00753DDB">
        <w:rPr>
          <w:rFonts w:ascii="Verdana" w:hAnsi="Verdana" w:cstheme="minorHAnsi"/>
          <w:i/>
          <w:iCs/>
        </w:rPr>
        <w:t>maintenance</w:t>
      </w:r>
      <w:proofErr w:type="spellEnd"/>
      <w:r w:rsidR="00753DDB">
        <w:rPr>
          <w:rFonts w:ascii="Verdana" w:hAnsi="Verdana" w:cstheme="minorHAnsi"/>
        </w:rPr>
        <w:t>.</w:t>
      </w:r>
    </w:p>
    <w:p w14:paraId="6BF8B90F" w14:textId="0660FE86" w:rsidR="008715EA" w:rsidRPr="000D37D0" w:rsidRDefault="008715EA" w:rsidP="001E117C">
      <w:pPr>
        <w:spacing w:line="276" w:lineRule="auto"/>
        <w:jc w:val="both"/>
        <w:rPr>
          <w:rFonts w:ascii="Verdana" w:hAnsi="Verdana" w:cstheme="minorHAnsi"/>
        </w:rPr>
      </w:pPr>
    </w:p>
    <w:p w14:paraId="52111E90" w14:textId="668BB0C0" w:rsidR="002E105A" w:rsidRPr="000D37D0" w:rsidRDefault="002E105A" w:rsidP="001E117C">
      <w:pPr>
        <w:spacing w:line="276" w:lineRule="auto"/>
        <w:jc w:val="both"/>
        <w:rPr>
          <w:rFonts w:ascii="Verdana" w:hAnsi="Verdana" w:cstheme="minorHAnsi"/>
        </w:rPr>
      </w:pPr>
      <w:r w:rsidRPr="000D37D0">
        <w:rPr>
          <w:rFonts w:ascii="Verdana" w:hAnsi="Verdana" w:cstheme="minorHAnsi"/>
          <w:i/>
        </w:rPr>
        <w:t xml:space="preserve">“È importante ricordare che, sebbene la service supply </w:t>
      </w:r>
      <w:proofErr w:type="spellStart"/>
      <w:r w:rsidRPr="000D37D0">
        <w:rPr>
          <w:rFonts w:ascii="Verdana" w:hAnsi="Verdana" w:cstheme="minorHAnsi"/>
          <w:i/>
        </w:rPr>
        <w:t>chain</w:t>
      </w:r>
      <w:proofErr w:type="spellEnd"/>
      <w:r w:rsidRPr="000D37D0">
        <w:rPr>
          <w:rFonts w:ascii="Verdana" w:hAnsi="Verdana" w:cstheme="minorHAnsi"/>
          <w:i/>
        </w:rPr>
        <w:t xml:space="preserve"> sia meno esposta alle difficoltà dell’emergenza </w:t>
      </w:r>
      <w:proofErr w:type="spellStart"/>
      <w:r w:rsidRPr="000D37D0">
        <w:rPr>
          <w:rFonts w:ascii="Verdana" w:hAnsi="Verdana" w:cstheme="minorHAnsi"/>
          <w:i/>
        </w:rPr>
        <w:t>Covid</w:t>
      </w:r>
      <w:proofErr w:type="spellEnd"/>
      <w:r w:rsidRPr="000D37D0">
        <w:rPr>
          <w:rFonts w:ascii="Verdana" w:hAnsi="Verdana" w:cstheme="minorHAnsi"/>
          <w:i/>
        </w:rPr>
        <w:t>, non ne è immune. Si prevedono</w:t>
      </w:r>
      <w:r w:rsidR="00E00D57" w:rsidRPr="000D37D0">
        <w:rPr>
          <w:rFonts w:ascii="Verdana" w:hAnsi="Verdana" w:cstheme="minorHAnsi"/>
          <w:i/>
        </w:rPr>
        <w:t>,</w:t>
      </w:r>
      <w:r w:rsidRPr="000D37D0">
        <w:rPr>
          <w:rFonts w:ascii="Verdana" w:hAnsi="Verdana" w:cstheme="minorHAnsi"/>
          <w:i/>
        </w:rPr>
        <w:t xml:space="preserve"> infatti</w:t>
      </w:r>
      <w:r w:rsidR="00E00D57" w:rsidRPr="000D37D0">
        <w:rPr>
          <w:rFonts w:ascii="Verdana" w:hAnsi="Verdana" w:cstheme="minorHAnsi"/>
          <w:i/>
        </w:rPr>
        <w:t>,</w:t>
      </w:r>
      <w:r w:rsidRPr="000D37D0">
        <w:rPr>
          <w:rFonts w:ascii="Verdana" w:hAnsi="Verdana" w:cstheme="minorHAnsi"/>
          <w:i/>
        </w:rPr>
        <w:t xml:space="preserve"> impatti molto elevati a causa del ricorso allo </w:t>
      </w:r>
      <w:proofErr w:type="spellStart"/>
      <w:r w:rsidRPr="000D37D0">
        <w:rPr>
          <w:rFonts w:ascii="Verdana" w:hAnsi="Verdana" w:cstheme="minorHAnsi"/>
          <w:i/>
        </w:rPr>
        <w:t>smart</w:t>
      </w:r>
      <w:proofErr w:type="spellEnd"/>
      <w:r w:rsidRPr="000D37D0">
        <w:rPr>
          <w:rFonts w:ascii="Verdana" w:hAnsi="Verdana" w:cstheme="minorHAnsi"/>
          <w:i/>
        </w:rPr>
        <w:t xml:space="preserve"> </w:t>
      </w:r>
      <w:proofErr w:type="spellStart"/>
      <w:r w:rsidRPr="000D37D0">
        <w:rPr>
          <w:rFonts w:ascii="Verdana" w:hAnsi="Verdana" w:cstheme="minorHAnsi"/>
          <w:i/>
        </w:rPr>
        <w:t>working</w:t>
      </w:r>
      <w:proofErr w:type="spellEnd"/>
      <w:r w:rsidRPr="000D37D0">
        <w:rPr>
          <w:rFonts w:ascii="Verdana" w:hAnsi="Verdana" w:cstheme="minorHAnsi"/>
          <w:i/>
        </w:rPr>
        <w:t xml:space="preserve"> (74%), alle restrizioni sulle trasferte (87%), che creano difficoltà a rispettare i livelli di servizio contrattuali con alcuni clienti”</w:t>
      </w:r>
      <w:r w:rsidRPr="000D37D0">
        <w:rPr>
          <w:rFonts w:ascii="Verdana" w:hAnsi="Verdana" w:cstheme="minorHAnsi"/>
        </w:rPr>
        <w:t xml:space="preserve">, aggiunge </w:t>
      </w:r>
      <w:r w:rsidRPr="000D37D0">
        <w:rPr>
          <w:rFonts w:ascii="Verdana" w:hAnsi="Verdana" w:cstheme="minorHAnsi"/>
          <w:b/>
        </w:rPr>
        <w:t>Alessandro De Felice</w:t>
      </w:r>
      <w:r w:rsidR="0031283F" w:rsidRPr="000D37D0">
        <w:rPr>
          <w:rFonts w:ascii="Verdana" w:hAnsi="Verdana" w:cstheme="minorHAnsi"/>
        </w:rPr>
        <w:t>.</w:t>
      </w:r>
    </w:p>
    <w:p w14:paraId="1FE822CB" w14:textId="278B8BBB" w:rsidR="002E105A" w:rsidRPr="000D37D0" w:rsidRDefault="002E105A" w:rsidP="001E117C">
      <w:pPr>
        <w:spacing w:line="276" w:lineRule="auto"/>
        <w:jc w:val="both"/>
        <w:rPr>
          <w:rFonts w:ascii="Verdana" w:hAnsi="Verdana" w:cstheme="minorHAnsi"/>
        </w:rPr>
      </w:pPr>
    </w:p>
    <w:p w14:paraId="34CD9448" w14:textId="77777777" w:rsidR="008F22EC" w:rsidRDefault="00166EF6" w:rsidP="00166EF6">
      <w:pPr>
        <w:spacing w:line="276" w:lineRule="auto"/>
        <w:jc w:val="both"/>
        <w:rPr>
          <w:rFonts w:ascii="Verdana" w:hAnsi="Verdana" w:cstheme="minorHAnsi"/>
        </w:rPr>
      </w:pPr>
      <w:r w:rsidRPr="000D37D0">
        <w:rPr>
          <w:rFonts w:ascii="Verdana" w:hAnsi="Verdana" w:cstheme="minorHAnsi"/>
        </w:rPr>
        <w:t xml:space="preserve">Per affrontare al meglio il post – emergenza, dunque, e la nuova normalità nella quale ci ritroveremo ad operare, si renderà necessaria una revisione non solo degli attuali modelli di business, ma della catena di fornitura stessa. La necessità primaria, in un contesto economico incerto, è quella di </w:t>
      </w:r>
      <w:r w:rsidRPr="000D37D0">
        <w:rPr>
          <w:rFonts w:ascii="Verdana" w:hAnsi="Verdana" w:cstheme="minorHAnsi"/>
          <w:b/>
        </w:rPr>
        <w:t xml:space="preserve">garantire la supply </w:t>
      </w:r>
      <w:proofErr w:type="spellStart"/>
      <w:r w:rsidRPr="000D37D0">
        <w:rPr>
          <w:rFonts w:ascii="Verdana" w:hAnsi="Verdana" w:cstheme="minorHAnsi"/>
          <w:b/>
        </w:rPr>
        <w:t>chain</w:t>
      </w:r>
      <w:proofErr w:type="spellEnd"/>
      <w:r w:rsidRPr="000D37D0">
        <w:rPr>
          <w:rFonts w:ascii="Verdana" w:hAnsi="Verdana" w:cstheme="minorHAnsi"/>
          <w:b/>
        </w:rPr>
        <w:t xml:space="preserve"> </w:t>
      </w:r>
      <w:proofErr w:type="spellStart"/>
      <w:r w:rsidRPr="000D37D0">
        <w:rPr>
          <w:rFonts w:ascii="Verdana" w:hAnsi="Verdana" w:cstheme="minorHAnsi"/>
          <w:b/>
        </w:rPr>
        <w:t>continuity</w:t>
      </w:r>
      <w:proofErr w:type="spellEnd"/>
      <w:r w:rsidRPr="000D37D0">
        <w:rPr>
          <w:rFonts w:ascii="Verdana" w:hAnsi="Verdana" w:cstheme="minorHAnsi"/>
        </w:rPr>
        <w:t xml:space="preserve">. Per farlo, sarà essenziale puntare su </w:t>
      </w:r>
      <w:r w:rsidRPr="000D37D0">
        <w:rPr>
          <w:rFonts w:ascii="Verdana" w:hAnsi="Verdana" w:cstheme="minorHAnsi"/>
          <w:b/>
        </w:rPr>
        <w:t>filiere meno globali e più locali</w:t>
      </w:r>
      <w:r w:rsidRPr="000D37D0">
        <w:rPr>
          <w:rFonts w:ascii="Verdana" w:hAnsi="Verdana" w:cstheme="minorHAnsi"/>
        </w:rPr>
        <w:t>: una filiera corta è infatti più rapida, trasparente e prevedibile, e fonte di maggiore sicurezza per l’azienda.</w:t>
      </w:r>
    </w:p>
    <w:p w14:paraId="1D1B6E23" w14:textId="77777777" w:rsidR="008F22EC" w:rsidRDefault="008F22EC" w:rsidP="00166EF6">
      <w:pPr>
        <w:spacing w:line="276" w:lineRule="auto"/>
        <w:jc w:val="both"/>
        <w:rPr>
          <w:rFonts w:ascii="Verdana" w:hAnsi="Verdana" w:cstheme="minorHAnsi"/>
        </w:rPr>
      </w:pPr>
    </w:p>
    <w:p w14:paraId="7D8DB744" w14:textId="79E29F71" w:rsidR="002E105A" w:rsidRPr="000D37D0" w:rsidRDefault="008F22EC" w:rsidP="00166EF6">
      <w:pPr>
        <w:spacing w:line="276" w:lineRule="auto"/>
        <w:jc w:val="both"/>
        <w:rPr>
          <w:rFonts w:ascii="Verdana" w:hAnsi="Verdana" w:cstheme="minorHAnsi"/>
        </w:rPr>
      </w:pPr>
      <w:r w:rsidRPr="00753DDB">
        <w:rPr>
          <w:rFonts w:ascii="Verdana" w:hAnsi="Verdana" w:cstheme="minorHAnsi"/>
        </w:rPr>
        <w:t>“</w:t>
      </w:r>
      <w:r w:rsidRPr="00753DDB">
        <w:rPr>
          <w:rFonts w:ascii="Verdana" w:hAnsi="Verdana" w:cstheme="minorHAnsi"/>
          <w:i/>
          <w:iCs/>
        </w:rPr>
        <w:t>La filosofia Lean negli ultimi decenni ha fatto ottenere alle imprese risultati straordinari consentendo il simultaneo miglioramento di efficienza ed efficacia, attraverso la messa in tiro delle catene del valore. Purtroppo, il persistere di condizioni di incertezza richiederà alle imprese di rinunciare ad un po’ di questa competitività (concretamente, ad un po’ di margini), per considerare anche la dimensione del rischio, oggi più che mai impossibile da trascurare</w:t>
      </w:r>
      <w:r w:rsidRPr="00753DDB">
        <w:rPr>
          <w:rFonts w:ascii="Verdana" w:hAnsi="Verdana" w:cstheme="minorHAnsi"/>
        </w:rPr>
        <w:t xml:space="preserve">”, </w:t>
      </w:r>
      <w:r w:rsidRPr="00760C89">
        <w:rPr>
          <w:rFonts w:ascii="Verdana" w:hAnsi="Verdana" w:cstheme="minorHAnsi"/>
        </w:rPr>
        <w:t xml:space="preserve">spiega </w:t>
      </w:r>
      <w:r w:rsidRPr="00760C89">
        <w:rPr>
          <w:rFonts w:ascii="Verdana" w:hAnsi="Verdana" w:cstheme="minorHAnsi"/>
          <w:b/>
          <w:bCs/>
        </w:rPr>
        <w:t>Marco Perona</w:t>
      </w:r>
      <w:r w:rsidR="00753DDB" w:rsidRPr="00760C89">
        <w:rPr>
          <w:rFonts w:ascii="Verdana" w:hAnsi="Verdana" w:cstheme="minorHAnsi"/>
        </w:rPr>
        <w:t xml:space="preserve">, </w:t>
      </w:r>
      <w:r w:rsidR="00760C89" w:rsidRPr="00760C89">
        <w:rPr>
          <w:rFonts w:ascii="Verdana" w:hAnsi="Verdana" w:cstheme="minorHAnsi"/>
          <w:b/>
        </w:rPr>
        <w:t>Professore ordinario di Logistica Industriale presso l'Università degli Studi di Brescia e Direttore Scientifico del Laboratorio R</w:t>
      </w:r>
      <w:r w:rsidR="00760C89">
        <w:rPr>
          <w:rFonts w:ascii="Verdana" w:hAnsi="Verdana" w:cstheme="minorHAnsi"/>
          <w:b/>
        </w:rPr>
        <w:t>ISE</w:t>
      </w:r>
      <w:r w:rsidR="005E304B" w:rsidRPr="00760C89">
        <w:rPr>
          <w:rFonts w:ascii="Verdana" w:hAnsi="Verdana" w:cstheme="minorHAnsi"/>
          <w:b/>
        </w:rPr>
        <w:t>.</w:t>
      </w:r>
    </w:p>
    <w:p w14:paraId="0A10D773" w14:textId="21252110" w:rsidR="00B5708C" w:rsidRPr="000D37D0" w:rsidRDefault="00B5708C" w:rsidP="001E117C">
      <w:pPr>
        <w:spacing w:line="276" w:lineRule="auto"/>
        <w:jc w:val="both"/>
        <w:rPr>
          <w:rFonts w:ascii="Verdana" w:hAnsi="Verdana" w:cstheme="minorHAnsi"/>
        </w:rPr>
      </w:pPr>
    </w:p>
    <w:p w14:paraId="2872214E" w14:textId="50E2E706" w:rsidR="009334E0" w:rsidRDefault="009334E0" w:rsidP="001E117C">
      <w:pPr>
        <w:spacing w:line="276" w:lineRule="auto"/>
        <w:jc w:val="both"/>
        <w:rPr>
          <w:rFonts w:ascii="Verdana" w:hAnsi="Verdana" w:cstheme="minorHAnsi"/>
        </w:rPr>
      </w:pPr>
      <w:r w:rsidRPr="000D37D0">
        <w:rPr>
          <w:rFonts w:ascii="Verdana" w:hAnsi="Verdana" w:cstheme="minorHAnsi"/>
        </w:rPr>
        <w:t xml:space="preserve">Sarà inoltre necessario </w:t>
      </w:r>
      <w:r w:rsidRPr="000D37D0">
        <w:rPr>
          <w:rFonts w:ascii="Verdana" w:hAnsi="Verdana" w:cstheme="minorHAnsi"/>
          <w:b/>
        </w:rPr>
        <w:t>puntare su produzioni green</w:t>
      </w:r>
      <w:r w:rsidRPr="000D37D0">
        <w:rPr>
          <w:rFonts w:ascii="Verdana" w:hAnsi="Verdana" w:cstheme="minorHAnsi"/>
        </w:rPr>
        <w:t>, circolarità di modelli di produzione e consumo e fonti di energia rinnovabili, che contribuiscono ad aumentare la resilienza e ad allontanare altre crisi.</w:t>
      </w:r>
    </w:p>
    <w:p w14:paraId="2BC5A660" w14:textId="588C7881" w:rsidR="000D37D0" w:rsidRDefault="000D37D0" w:rsidP="001E117C">
      <w:pPr>
        <w:spacing w:line="276" w:lineRule="auto"/>
        <w:jc w:val="both"/>
        <w:rPr>
          <w:rFonts w:ascii="Verdana" w:hAnsi="Verdana" w:cstheme="minorHAnsi"/>
        </w:rPr>
      </w:pPr>
    </w:p>
    <w:p w14:paraId="1FF7DF95" w14:textId="03490E21" w:rsidR="000D37D0" w:rsidRDefault="000D37D0" w:rsidP="001E117C">
      <w:pPr>
        <w:spacing w:line="276" w:lineRule="auto"/>
        <w:jc w:val="both"/>
        <w:rPr>
          <w:rFonts w:ascii="Verdana" w:hAnsi="Verdana" w:cstheme="minorHAnsi"/>
        </w:rPr>
      </w:pPr>
    </w:p>
    <w:p w14:paraId="24AFC7E7" w14:textId="77777777" w:rsidR="000D37D0" w:rsidRPr="000D37D0" w:rsidRDefault="000D37D0" w:rsidP="001E117C">
      <w:pPr>
        <w:spacing w:line="276" w:lineRule="auto"/>
        <w:jc w:val="both"/>
        <w:rPr>
          <w:rFonts w:ascii="Verdana" w:hAnsi="Verdana" w:cstheme="minorHAnsi"/>
        </w:rPr>
      </w:pPr>
    </w:p>
    <w:p w14:paraId="2342030A" w14:textId="09101059" w:rsidR="00B71A7F" w:rsidRPr="000D37D0" w:rsidRDefault="00B71A7F" w:rsidP="001E117C">
      <w:pPr>
        <w:spacing w:line="276" w:lineRule="auto"/>
        <w:jc w:val="both"/>
        <w:rPr>
          <w:rFonts w:ascii="Verdana" w:hAnsi="Verdana" w:cstheme="minorHAnsi"/>
        </w:rPr>
      </w:pPr>
      <w:r w:rsidRPr="000D37D0">
        <w:rPr>
          <w:rFonts w:ascii="Verdana" w:hAnsi="Verdana" w:cstheme="minorHAnsi"/>
        </w:rPr>
        <w:t xml:space="preserve"> </w:t>
      </w:r>
    </w:p>
    <w:p w14:paraId="4BE10D00" w14:textId="7C465D8D" w:rsidR="00083167" w:rsidRPr="000D37D0" w:rsidRDefault="00083167" w:rsidP="00083167">
      <w:pPr>
        <w:spacing w:after="60"/>
        <w:rPr>
          <w:rFonts w:ascii="Verdana" w:hAnsi="Verdana" w:cs="Arial"/>
          <w:b/>
          <w:sz w:val="18"/>
          <w:szCs w:val="18"/>
        </w:rPr>
      </w:pPr>
      <w:r w:rsidRPr="000D37D0">
        <w:rPr>
          <w:rFonts w:ascii="Verdana" w:hAnsi="Verdana" w:cs="Arial"/>
          <w:b/>
          <w:sz w:val="18"/>
          <w:szCs w:val="18"/>
        </w:rPr>
        <w:t>CHI È ANRA</w:t>
      </w:r>
    </w:p>
    <w:p w14:paraId="13BCA19A" w14:textId="77777777" w:rsidR="00083167" w:rsidRPr="000D37D0" w:rsidRDefault="00083167" w:rsidP="00083167">
      <w:pPr>
        <w:spacing w:after="60"/>
        <w:jc w:val="both"/>
        <w:rPr>
          <w:rFonts w:ascii="Verdana" w:hAnsi="Verdana" w:cs="Arial"/>
          <w:i/>
          <w:color w:val="333333"/>
          <w:sz w:val="18"/>
          <w:szCs w:val="18"/>
        </w:rPr>
      </w:pPr>
      <w:r w:rsidRPr="000D37D0">
        <w:rPr>
          <w:rFonts w:ascii="Verdana" w:hAnsi="Verdana" w:cs="Arial"/>
          <w:i/>
          <w:color w:val="333333"/>
          <w:sz w:val="18"/>
          <w:szCs w:val="18"/>
        </w:rPr>
        <w:t xml:space="preserve">ANRA è l'associazione che dal 1972 raggruppa i risk manager e i responsabili delle assicurazioni aziendali. L'associazione opera attraverso la sede di Milano e vari corrispondenti regionali. ANRA è il punto di riferimento in Italia per diffondere la cultura d'impresa attraverso la gestione del rischio e delle assicurazioni in azienda. Si relaziona con le altre associazioni nazionali di risk manager in Ferma, a livello europeo, e in </w:t>
      </w:r>
      <w:proofErr w:type="spellStart"/>
      <w:r w:rsidRPr="000D37D0">
        <w:rPr>
          <w:rFonts w:ascii="Verdana" w:hAnsi="Verdana" w:cs="Arial"/>
          <w:i/>
          <w:color w:val="333333"/>
          <w:sz w:val="18"/>
          <w:szCs w:val="18"/>
        </w:rPr>
        <w:t>Ifrima</w:t>
      </w:r>
      <w:proofErr w:type="spellEnd"/>
      <w:r w:rsidRPr="000D37D0">
        <w:rPr>
          <w:rFonts w:ascii="Verdana" w:hAnsi="Verdana" w:cs="Arial"/>
          <w:i/>
          <w:color w:val="333333"/>
          <w:sz w:val="18"/>
          <w:szCs w:val="18"/>
        </w:rPr>
        <w:t xml:space="preserve"> a livello internazionale. ANRA è costituita da Risk Officer, Risk Manager ed Insurance Manager che </w:t>
      </w:r>
      <w:r w:rsidRPr="000D37D0">
        <w:rPr>
          <w:rFonts w:ascii="Verdana" w:hAnsi="Verdana" w:cs="Arial"/>
          <w:i/>
          <w:color w:val="333333"/>
          <w:sz w:val="18"/>
          <w:szCs w:val="18"/>
        </w:rPr>
        <w:lastRenderedPageBreak/>
        <w:t>operano quotidianamente nella professione e che trovano vantaggio nello scambio continuo delle proprie esperienze e nella condivisione di progetti a beneficio dello sviluppo del settore. Complessivamente, le aziende pubbliche e private di cui fanno parte i soci rappresentano un fatturato complessivo di oltre 430 miliardi (pari a circa il 25% del PIL).</w:t>
      </w:r>
      <w:r w:rsidRPr="000D37D0">
        <w:rPr>
          <w:rFonts w:ascii="Verdana" w:hAnsi="Verdana" w:cs="Arial"/>
          <w:color w:val="333333"/>
          <w:sz w:val="18"/>
          <w:szCs w:val="18"/>
        </w:rPr>
        <w:t xml:space="preserve"> </w:t>
      </w:r>
    </w:p>
    <w:p w14:paraId="46905A4D" w14:textId="77777777" w:rsidR="00083167" w:rsidRPr="000D37D0" w:rsidRDefault="00083167" w:rsidP="00083167">
      <w:pPr>
        <w:spacing w:after="60"/>
        <w:jc w:val="both"/>
        <w:rPr>
          <w:rFonts w:ascii="Verdana" w:hAnsi="Verdana" w:cs="Arial"/>
          <w:i/>
          <w:color w:val="333333"/>
          <w:sz w:val="18"/>
          <w:szCs w:val="18"/>
        </w:rPr>
      </w:pPr>
      <w:r w:rsidRPr="000D37D0">
        <w:rPr>
          <w:rFonts w:ascii="Verdana" w:hAnsi="Verdana" w:cs="Arial"/>
          <w:i/>
          <w:color w:val="333333"/>
          <w:sz w:val="18"/>
          <w:szCs w:val="18"/>
        </w:rPr>
        <w:t>Nella piena convinzione che l'esperienza sia il miglior argomento per diffondere la cultura del risk management, ANRA organizza incontri aperti a professionisti ed aziende su tematiche inerenti al rischio aziendale, corsi di formazione per nuove figure e scambi di esperienze con colleghi stranieri. Nella sua attività di supporto a manager ed imprese, ANRA si appoggia a molti partner, come enti universitari, società di consulenza, compagnie assicurative, broker, società di servizio nell'ambito del rischio d'impresa: con le loro competenze specifiche, tutti questi attori portano valore aggiunto ai membri dell'associazione e alle loro imprese. Dal giugno 2016 ANRA promuove "</w:t>
      </w:r>
      <w:proofErr w:type="spellStart"/>
      <w:r w:rsidRPr="000D37D0">
        <w:rPr>
          <w:rFonts w:ascii="Verdana" w:hAnsi="Verdana" w:cs="Arial"/>
          <w:i/>
          <w:color w:val="333333"/>
          <w:sz w:val="18"/>
          <w:szCs w:val="18"/>
        </w:rPr>
        <w:t>alp</w:t>
      </w:r>
      <w:proofErr w:type="spellEnd"/>
      <w:r w:rsidRPr="000D37D0">
        <w:rPr>
          <w:rFonts w:ascii="Verdana" w:hAnsi="Verdana" w:cs="Arial"/>
          <w:i/>
          <w:color w:val="333333"/>
          <w:sz w:val="18"/>
          <w:szCs w:val="18"/>
        </w:rPr>
        <w:t xml:space="preserve">" - ANRA Learning Path - la nuova Accademia ANRA per la formazione dei professionisti della gestione del rischio, riconosciuta e certificata RIMAP a livello europeo. </w:t>
      </w:r>
      <w:hyperlink r:id="rId8" w:history="1">
        <w:r w:rsidRPr="000D37D0">
          <w:rPr>
            <w:rStyle w:val="Collegamentoipertestuale"/>
            <w:rFonts w:ascii="Verdana" w:hAnsi="Verdana" w:cs="Arial"/>
            <w:sz w:val="18"/>
            <w:szCs w:val="18"/>
          </w:rPr>
          <w:t>www.anra.it</w:t>
        </w:r>
      </w:hyperlink>
    </w:p>
    <w:p w14:paraId="39046C3F" w14:textId="79B98CF1" w:rsidR="00BA5192" w:rsidRPr="000D37D0" w:rsidRDefault="00BA5192"/>
    <w:p w14:paraId="5E60F482" w14:textId="4890FBEA" w:rsidR="00BA5192" w:rsidRPr="000D37D0" w:rsidRDefault="00BA5192"/>
    <w:p w14:paraId="3082C9BF" w14:textId="043B8359" w:rsidR="00083167" w:rsidRPr="000D37D0" w:rsidRDefault="00083167"/>
    <w:p w14:paraId="7A2AA1A1" w14:textId="77777777" w:rsidR="009D3B06" w:rsidRPr="000D37D0" w:rsidRDefault="009D3B06"/>
    <w:p w14:paraId="497364ED" w14:textId="77777777" w:rsidR="00083167" w:rsidRPr="000D37D0" w:rsidRDefault="00083167" w:rsidP="00083167">
      <w:pPr>
        <w:spacing w:after="60"/>
        <w:rPr>
          <w:rFonts w:ascii="Verdana" w:hAnsi="Verdana"/>
          <w:b/>
          <w:sz w:val="21"/>
          <w:szCs w:val="21"/>
        </w:rPr>
      </w:pPr>
      <w:r w:rsidRPr="000D37D0">
        <w:rPr>
          <w:rFonts w:ascii="Verdana" w:hAnsi="Verdana"/>
          <w:b/>
          <w:sz w:val="21"/>
          <w:szCs w:val="21"/>
        </w:rPr>
        <w:t>Per informazioni</w:t>
      </w:r>
    </w:p>
    <w:p w14:paraId="6AF3BBAD" w14:textId="77777777" w:rsidR="00083167" w:rsidRPr="000D37D0" w:rsidRDefault="00083167" w:rsidP="00083167">
      <w:pPr>
        <w:rPr>
          <w:rFonts w:ascii="Verdana" w:hAnsi="Verdana"/>
          <w:sz w:val="21"/>
          <w:szCs w:val="21"/>
        </w:rPr>
      </w:pPr>
      <w:r w:rsidRPr="000D37D0">
        <w:rPr>
          <w:rFonts w:ascii="Verdana" w:hAnsi="Verdana"/>
          <w:sz w:val="21"/>
          <w:szCs w:val="21"/>
        </w:rPr>
        <w:t>Noesis - ufficio stampa ANRA</w:t>
      </w:r>
    </w:p>
    <w:p w14:paraId="2373C50D" w14:textId="77777777" w:rsidR="00083167" w:rsidRPr="000D37D0" w:rsidRDefault="00083167" w:rsidP="00083167">
      <w:pPr>
        <w:rPr>
          <w:rFonts w:ascii="Verdana" w:hAnsi="Verdana"/>
          <w:sz w:val="21"/>
          <w:szCs w:val="21"/>
        </w:rPr>
      </w:pPr>
      <w:r w:rsidRPr="000D37D0">
        <w:rPr>
          <w:rFonts w:ascii="Verdana" w:hAnsi="Verdana"/>
          <w:sz w:val="21"/>
          <w:szCs w:val="21"/>
        </w:rPr>
        <w:t>Elena Cerutti, Eleonora Carminati</w:t>
      </w:r>
    </w:p>
    <w:p w14:paraId="2B5B3819" w14:textId="547BC449" w:rsidR="00083167" w:rsidRPr="000D37D0" w:rsidRDefault="00083167" w:rsidP="00083167">
      <w:pPr>
        <w:rPr>
          <w:rFonts w:ascii="Verdana" w:hAnsi="Verdana"/>
          <w:sz w:val="21"/>
          <w:szCs w:val="21"/>
        </w:rPr>
      </w:pPr>
      <w:r w:rsidRPr="000D37D0">
        <w:rPr>
          <w:rFonts w:ascii="Verdana" w:hAnsi="Verdana"/>
          <w:sz w:val="21"/>
          <w:szCs w:val="21"/>
        </w:rPr>
        <w:t xml:space="preserve">T. 348.3175490 – </w:t>
      </w:r>
      <w:r w:rsidR="007B702B" w:rsidRPr="000D37D0">
        <w:rPr>
          <w:rFonts w:ascii="Verdana" w:hAnsi="Verdana"/>
          <w:sz w:val="21"/>
          <w:szCs w:val="21"/>
        </w:rPr>
        <w:t>331.3436611</w:t>
      </w:r>
    </w:p>
    <w:p w14:paraId="6583EFA5" w14:textId="77777777" w:rsidR="00083167" w:rsidRPr="00B72B1C" w:rsidRDefault="00C5153A" w:rsidP="00083167">
      <w:pPr>
        <w:rPr>
          <w:rFonts w:ascii="Verdana" w:hAnsi="Verdana"/>
          <w:sz w:val="21"/>
          <w:szCs w:val="21"/>
        </w:rPr>
      </w:pPr>
      <w:hyperlink r:id="rId9" w:history="1">
        <w:r w:rsidR="00083167" w:rsidRPr="000D37D0">
          <w:rPr>
            <w:rStyle w:val="Collegamentoipertestuale"/>
            <w:rFonts w:ascii="Verdana" w:hAnsi="Verdana"/>
            <w:sz w:val="21"/>
            <w:szCs w:val="21"/>
          </w:rPr>
          <w:t>anra@noesis.net</w:t>
        </w:r>
      </w:hyperlink>
      <w:r w:rsidR="00083167" w:rsidRPr="00B72B1C">
        <w:rPr>
          <w:rFonts w:ascii="Verdana" w:hAnsi="Verdana"/>
          <w:sz w:val="21"/>
          <w:szCs w:val="21"/>
        </w:rPr>
        <w:t xml:space="preserve"> </w:t>
      </w:r>
    </w:p>
    <w:p w14:paraId="3A99469E" w14:textId="77777777" w:rsidR="00083167" w:rsidRDefault="00083167"/>
    <w:sectPr w:rsidR="00083167" w:rsidSect="00141647">
      <w:headerReference w:type="default" r:id="rId10"/>
      <w:pgSz w:w="11906" w:h="16838"/>
      <w:pgMar w:top="1417" w:right="1134" w:bottom="1134" w:left="1134" w:header="19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EAE15" w14:textId="77777777" w:rsidR="0080189C" w:rsidRDefault="0080189C" w:rsidP="00083167">
      <w:r>
        <w:separator/>
      </w:r>
    </w:p>
  </w:endnote>
  <w:endnote w:type="continuationSeparator" w:id="0">
    <w:p w14:paraId="03173BD9" w14:textId="77777777" w:rsidR="0080189C" w:rsidRDefault="0080189C" w:rsidP="0008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8C871" w14:textId="77777777" w:rsidR="0080189C" w:rsidRDefault="0080189C" w:rsidP="00083167">
      <w:r>
        <w:separator/>
      </w:r>
    </w:p>
  </w:footnote>
  <w:footnote w:type="continuationSeparator" w:id="0">
    <w:p w14:paraId="7A6A2F24" w14:textId="77777777" w:rsidR="0080189C" w:rsidRDefault="0080189C" w:rsidP="00083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9217F" w14:textId="768781A0" w:rsidR="00985200" w:rsidRDefault="00985200">
    <w:pPr>
      <w:pStyle w:val="Intestazione"/>
    </w:pPr>
    <w:r>
      <w:rPr>
        <w:noProof/>
        <w:lang w:eastAsia="it-IT"/>
      </w:rPr>
      <w:drawing>
        <wp:anchor distT="0" distB="0" distL="114300" distR="114300" simplePos="0" relativeHeight="251658240" behindDoc="0" locked="0" layoutInCell="1" allowOverlap="1" wp14:anchorId="4784D1DB" wp14:editId="138670F8">
          <wp:simplePos x="0" y="0"/>
          <wp:positionH relativeFrom="margin">
            <wp:align>center</wp:align>
          </wp:positionH>
          <wp:positionV relativeFrom="margin">
            <wp:posOffset>-1133475</wp:posOffset>
          </wp:positionV>
          <wp:extent cx="3460750" cy="862965"/>
          <wp:effectExtent l="0" t="0" r="635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NRA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60750" cy="862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01E"/>
    <w:multiLevelType w:val="hybridMultilevel"/>
    <w:tmpl w:val="63E8180A"/>
    <w:lvl w:ilvl="0" w:tplc="93B85DAA">
      <w:start w:val="1"/>
      <w:numFmt w:val="bullet"/>
      <w:lvlText w:val="•"/>
      <w:lvlJc w:val="left"/>
      <w:pPr>
        <w:tabs>
          <w:tab w:val="num" w:pos="720"/>
        </w:tabs>
        <w:ind w:left="720" w:hanging="360"/>
      </w:pPr>
      <w:rPr>
        <w:rFonts w:ascii="Arial" w:hAnsi="Arial" w:hint="default"/>
      </w:rPr>
    </w:lvl>
    <w:lvl w:ilvl="1" w:tplc="D76A9554">
      <w:start w:val="61"/>
      <w:numFmt w:val="bullet"/>
      <w:lvlText w:val="−"/>
      <w:lvlJc w:val="left"/>
      <w:pPr>
        <w:tabs>
          <w:tab w:val="num" w:pos="1440"/>
        </w:tabs>
        <w:ind w:left="1440" w:hanging="360"/>
      </w:pPr>
      <w:rPr>
        <w:rFonts w:ascii="Arial" w:hAnsi="Arial" w:hint="default"/>
      </w:rPr>
    </w:lvl>
    <w:lvl w:ilvl="2" w:tplc="2C646440" w:tentative="1">
      <w:start w:val="1"/>
      <w:numFmt w:val="bullet"/>
      <w:lvlText w:val="•"/>
      <w:lvlJc w:val="left"/>
      <w:pPr>
        <w:tabs>
          <w:tab w:val="num" w:pos="2160"/>
        </w:tabs>
        <w:ind w:left="2160" w:hanging="360"/>
      </w:pPr>
      <w:rPr>
        <w:rFonts w:ascii="Arial" w:hAnsi="Arial" w:hint="default"/>
      </w:rPr>
    </w:lvl>
    <w:lvl w:ilvl="3" w:tplc="5D2AAB10" w:tentative="1">
      <w:start w:val="1"/>
      <w:numFmt w:val="bullet"/>
      <w:lvlText w:val="•"/>
      <w:lvlJc w:val="left"/>
      <w:pPr>
        <w:tabs>
          <w:tab w:val="num" w:pos="2880"/>
        </w:tabs>
        <w:ind w:left="2880" w:hanging="360"/>
      </w:pPr>
      <w:rPr>
        <w:rFonts w:ascii="Arial" w:hAnsi="Arial" w:hint="default"/>
      </w:rPr>
    </w:lvl>
    <w:lvl w:ilvl="4" w:tplc="F1F010FA" w:tentative="1">
      <w:start w:val="1"/>
      <w:numFmt w:val="bullet"/>
      <w:lvlText w:val="•"/>
      <w:lvlJc w:val="left"/>
      <w:pPr>
        <w:tabs>
          <w:tab w:val="num" w:pos="3600"/>
        </w:tabs>
        <w:ind w:left="3600" w:hanging="360"/>
      </w:pPr>
      <w:rPr>
        <w:rFonts w:ascii="Arial" w:hAnsi="Arial" w:hint="default"/>
      </w:rPr>
    </w:lvl>
    <w:lvl w:ilvl="5" w:tplc="B4BE8CF4" w:tentative="1">
      <w:start w:val="1"/>
      <w:numFmt w:val="bullet"/>
      <w:lvlText w:val="•"/>
      <w:lvlJc w:val="left"/>
      <w:pPr>
        <w:tabs>
          <w:tab w:val="num" w:pos="4320"/>
        </w:tabs>
        <w:ind w:left="4320" w:hanging="360"/>
      </w:pPr>
      <w:rPr>
        <w:rFonts w:ascii="Arial" w:hAnsi="Arial" w:hint="default"/>
      </w:rPr>
    </w:lvl>
    <w:lvl w:ilvl="6" w:tplc="D382A2BA" w:tentative="1">
      <w:start w:val="1"/>
      <w:numFmt w:val="bullet"/>
      <w:lvlText w:val="•"/>
      <w:lvlJc w:val="left"/>
      <w:pPr>
        <w:tabs>
          <w:tab w:val="num" w:pos="5040"/>
        </w:tabs>
        <w:ind w:left="5040" w:hanging="360"/>
      </w:pPr>
      <w:rPr>
        <w:rFonts w:ascii="Arial" w:hAnsi="Arial" w:hint="default"/>
      </w:rPr>
    </w:lvl>
    <w:lvl w:ilvl="7" w:tplc="3E6AC9CE" w:tentative="1">
      <w:start w:val="1"/>
      <w:numFmt w:val="bullet"/>
      <w:lvlText w:val="•"/>
      <w:lvlJc w:val="left"/>
      <w:pPr>
        <w:tabs>
          <w:tab w:val="num" w:pos="5760"/>
        </w:tabs>
        <w:ind w:left="5760" w:hanging="360"/>
      </w:pPr>
      <w:rPr>
        <w:rFonts w:ascii="Arial" w:hAnsi="Arial" w:hint="default"/>
      </w:rPr>
    </w:lvl>
    <w:lvl w:ilvl="8" w:tplc="59F0E3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BE0525"/>
    <w:multiLevelType w:val="hybridMultilevel"/>
    <w:tmpl w:val="0F0A77CE"/>
    <w:lvl w:ilvl="0" w:tplc="B59A769E">
      <w:start w:val="1"/>
      <w:numFmt w:val="bullet"/>
      <w:lvlText w:val="•"/>
      <w:lvlJc w:val="left"/>
      <w:pPr>
        <w:tabs>
          <w:tab w:val="num" w:pos="720"/>
        </w:tabs>
        <w:ind w:left="720" w:hanging="360"/>
      </w:pPr>
      <w:rPr>
        <w:rFonts w:ascii="Arial" w:hAnsi="Arial" w:hint="default"/>
      </w:rPr>
    </w:lvl>
    <w:lvl w:ilvl="1" w:tplc="0018FCDC" w:tentative="1">
      <w:start w:val="1"/>
      <w:numFmt w:val="bullet"/>
      <w:lvlText w:val="•"/>
      <w:lvlJc w:val="left"/>
      <w:pPr>
        <w:tabs>
          <w:tab w:val="num" w:pos="1440"/>
        </w:tabs>
        <w:ind w:left="1440" w:hanging="360"/>
      </w:pPr>
      <w:rPr>
        <w:rFonts w:ascii="Arial" w:hAnsi="Arial" w:hint="default"/>
      </w:rPr>
    </w:lvl>
    <w:lvl w:ilvl="2" w:tplc="38CEADCA" w:tentative="1">
      <w:start w:val="1"/>
      <w:numFmt w:val="bullet"/>
      <w:lvlText w:val="•"/>
      <w:lvlJc w:val="left"/>
      <w:pPr>
        <w:tabs>
          <w:tab w:val="num" w:pos="2160"/>
        </w:tabs>
        <w:ind w:left="2160" w:hanging="360"/>
      </w:pPr>
      <w:rPr>
        <w:rFonts w:ascii="Arial" w:hAnsi="Arial" w:hint="default"/>
      </w:rPr>
    </w:lvl>
    <w:lvl w:ilvl="3" w:tplc="B4CC88F6" w:tentative="1">
      <w:start w:val="1"/>
      <w:numFmt w:val="bullet"/>
      <w:lvlText w:val="•"/>
      <w:lvlJc w:val="left"/>
      <w:pPr>
        <w:tabs>
          <w:tab w:val="num" w:pos="2880"/>
        </w:tabs>
        <w:ind w:left="2880" w:hanging="360"/>
      </w:pPr>
      <w:rPr>
        <w:rFonts w:ascii="Arial" w:hAnsi="Arial" w:hint="default"/>
      </w:rPr>
    </w:lvl>
    <w:lvl w:ilvl="4" w:tplc="E194848C" w:tentative="1">
      <w:start w:val="1"/>
      <w:numFmt w:val="bullet"/>
      <w:lvlText w:val="•"/>
      <w:lvlJc w:val="left"/>
      <w:pPr>
        <w:tabs>
          <w:tab w:val="num" w:pos="3600"/>
        </w:tabs>
        <w:ind w:left="3600" w:hanging="360"/>
      </w:pPr>
      <w:rPr>
        <w:rFonts w:ascii="Arial" w:hAnsi="Arial" w:hint="default"/>
      </w:rPr>
    </w:lvl>
    <w:lvl w:ilvl="5" w:tplc="83D4F25E" w:tentative="1">
      <w:start w:val="1"/>
      <w:numFmt w:val="bullet"/>
      <w:lvlText w:val="•"/>
      <w:lvlJc w:val="left"/>
      <w:pPr>
        <w:tabs>
          <w:tab w:val="num" w:pos="4320"/>
        </w:tabs>
        <w:ind w:left="4320" w:hanging="360"/>
      </w:pPr>
      <w:rPr>
        <w:rFonts w:ascii="Arial" w:hAnsi="Arial" w:hint="default"/>
      </w:rPr>
    </w:lvl>
    <w:lvl w:ilvl="6" w:tplc="CACEBABA" w:tentative="1">
      <w:start w:val="1"/>
      <w:numFmt w:val="bullet"/>
      <w:lvlText w:val="•"/>
      <w:lvlJc w:val="left"/>
      <w:pPr>
        <w:tabs>
          <w:tab w:val="num" w:pos="5040"/>
        </w:tabs>
        <w:ind w:left="5040" w:hanging="360"/>
      </w:pPr>
      <w:rPr>
        <w:rFonts w:ascii="Arial" w:hAnsi="Arial" w:hint="default"/>
      </w:rPr>
    </w:lvl>
    <w:lvl w:ilvl="7" w:tplc="0A6C2854" w:tentative="1">
      <w:start w:val="1"/>
      <w:numFmt w:val="bullet"/>
      <w:lvlText w:val="•"/>
      <w:lvlJc w:val="left"/>
      <w:pPr>
        <w:tabs>
          <w:tab w:val="num" w:pos="5760"/>
        </w:tabs>
        <w:ind w:left="5760" w:hanging="360"/>
      </w:pPr>
      <w:rPr>
        <w:rFonts w:ascii="Arial" w:hAnsi="Arial" w:hint="default"/>
      </w:rPr>
    </w:lvl>
    <w:lvl w:ilvl="8" w:tplc="747084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A5762A0"/>
    <w:multiLevelType w:val="hybridMultilevel"/>
    <w:tmpl w:val="AA8644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E613C7E"/>
    <w:multiLevelType w:val="hybridMultilevel"/>
    <w:tmpl w:val="DA78B3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485"/>
    <w:rsid w:val="00036343"/>
    <w:rsid w:val="00067EF0"/>
    <w:rsid w:val="00071E35"/>
    <w:rsid w:val="00075ECE"/>
    <w:rsid w:val="00083167"/>
    <w:rsid w:val="00090429"/>
    <w:rsid w:val="000C2FB2"/>
    <w:rsid w:val="000D37D0"/>
    <w:rsid w:val="00141647"/>
    <w:rsid w:val="00166EF6"/>
    <w:rsid w:val="00172F37"/>
    <w:rsid w:val="00194F61"/>
    <w:rsid w:val="001A0849"/>
    <w:rsid w:val="001D43AB"/>
    <w:rsid w:val="001E117C"/>
    <w:rsid w:val="00275D2C"/>
    <w:rsid w:val="002E105A"/>
    <w:rsid w:val="0031283F"/>
    <w:rsid w:val="00314FD7"/>
    <w:rsid w:val="003202E5"/>
    <w:rsid w:val="003270A4"/>
    <w:rsid w:val="00354F5D"/>
    <w:rsid w:val="003C52D1"/>
    <w:rsid w:val="00484CF4"/>
    <w:rsid w:val="004879A9"/>
    <w:rsid w:val="004E7C00"/>
    <w:rsid w:val="0052310A"/>
    <w:rsid w:val="00523CF1"/>
    <w:rsid w:val="00570B53"/>
    <w:rsid w:val="005A21DA"/>
    <w:rsid w:val="005E304B"/>
    <w:rsid w:val="00625F22"/>
    <w:rsid w:val="006509E3"/>
    <w:rsid w:val="00657BFC"/>
    <w:rsid w:val="006D22E8"/>
    <w:rsid w:val="006F1328"/>
    <w:rsid w:val="00705A4A"/>
    <w:rsid w:val="00753DDB"/>
    <w:rsid w:val="00760C89"/>
    <w:rsid w:val="007B5FAF"/>
    <w:rsid w:val="007B702B"/>
    <w:rsid w:val="007C1485"/>
    <w:rsid w:val="0080189C"/>
    <w:rsid w:val="008152E2"/>
    <w:rsid w:val="008474A7"/>
    <w:rsid w:val="008715EA"/>
    <w:rsid w:val="008930D0"/>
    <w:rsid w:val="008B5348"/>
    <w:rsid w:val="008D494C"/>
    <w:rsid w:val="008D6FD1"/>
    <w:rsid w:val="008F22EC"/>
    <w:rsid w:val="00920AD8"/>
    <w:rsid w:val="009334E0"/>
    <w:rsid w:val="00934A09"/>
    <w:rsid w:val="00945FE0"/>
    <w:rsid w:val="00985200"/>
    <w:rsid w:val="00996E6E"/>
    <w:rsid w:val="009C1592"/>
    <w:rsid w:val="009C297B"/>
    <w:rsid w:val="009C71AE"/>
    <w:rsid w:val="009D3B06"/>
    <w:rsid w:val="009D5000"/>
    <w:rsid w:val="009E1425"/>
    <w:rsid w:val="009E581A"/>
    <w:rsid w:val="00A46AE8"/>
    <w:rsid w:val="00AE0989"/>
    <w:rsid w:val="00B5708C"/>
    <w:rsid w:val="00B61480"/>
    <w:rsid w:val="00B71A7F"/>
    <w:rsid w:val="00B9412B"/>
    <w:rsid w:val="00B949CD"/>
    <w:rsid w:val="00BA5192"/>
    <w:rsid w:val="00BB14A0"/>
    <w:rsid w:val="00BF1CDE"/>
    <w:rsid w:val="00C11A13"/>
    <w:rsid w:val="00C344C4"/>
    <w:rsid w:val="00C5153A"/>
    <w:rsid w:val="00C6483D"/>
    <w:rsid w:val="00C674FF"/>
    <w:rsid w:val="00C833A8"/>
    <w:rsid w:val="00CC3E13"/>
    <w:rsid w:val="00CD0652"/>
    <w:rsid w:val="00D235DE"/>
    <w:rsid w:val="00D311CB"/>
    <w:rsid w:val="00D41BB8"/>
    <w:rsid w:val="00D63D3B"/>
    <w:rsid w:val="00DC3390"/>
    <w:rsid w:val="00DF57CA"/>
    <w:rsid w:val="00E00D57"/>
    <w:rsid w:val="00E116E0"/>
    <w:rsid w:val="00F11B44"/>
    <w:rsid w:val="00F627FF"/>
    <w:rsid w:val="00F8091E"/>
    <w:rsid w:val="00F919FA"/>
    <w:rsid w:val="00FC7737"/>
    <w:rsid w:val="00FE7C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0A4019"/>
  <w15:chartTrackingRefBased/>
  <w15:docId w15:val="{52AE673F-5DFD-44B2-AE89-0F43D46C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627FF"/>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152E2"/>
    <w:rPr>
      <w:color w:val="0000FF"/>
      <w:u w:val="single"/>
    </w:rPr>
  </w:style>
  <w:style w:type="paragraph" w:styleId="Intestazione">
    <w:name w:val="header"/>
    <w:basedOn w:val="Normale"/>
    <w:link w:val="IntestazioneCarattere"/>
    <w:uiPriority w:val="99"/>
    <w:unhideWhenUsed/>
    <w:rsid w:val="00083167"/>
    <w:pPr>
      <w:tabs>
        <w:tab w:val="center" w:pos="4819"/>
        <w:tab w:val="right" w:pos="9638"/>
      </w:tabs>
    </w:pPr>
  </w:style>
  <w:style w:type="character" w:customStyle="1" w:styleId="IntestazioneCarattere">
    <w:name w:val="Intestazione Carattere"/>
    <w:basedOn w:val="Carpredefinitoparagrafo"/>
    <w:link w:val="Intestazione"/>
    <w:uiPriority w:val="99"/>
    <w:rsid w:val="00083167"/>
    <w:rPr>
      <w:rFonts w:ascii="Calibri" w:hAnsi="Calibri" w:cs="Calibri"/>
    </w:rPr>
  </w:style>
  <w:style w:type="paragraph" w:styleId="Pidipagina">
    <w:name w:val="footer"/>
    <w:basedOn w:val="Normale"/>
    <w:link w:val="PidipaginaCarattere"/>
    <w:uiPriority w:val="99"/>
    <w:unhideWhenUsed/>
    <w:rsid w:val="00083167"/>
    <w:pPr>
      <w:tabs>
        <w:tab w:val="center" w:pos="4819"/>
        <w:tab w:val="right" w:pos="9638"/>
      </w:tabs>
    </w:pPr>
  </w:style>
  <w:style w:type="character" w:customStyle="1" w:styleId="PidipaginaCarattere">
    <w:name w:val="Piè di pagina Carattere"/>
    <w:basedOn w:val="Carpredefinitoparagrafo"/>
    <w:link w:val="Pidipagina"/>
    <w:uiPriority w:val="99"/>
    <w:rsid w:val="00083167"/>
    <w:rPr>
      <w:rFonts w:ascii="Calibri" w:hAnsi="Calibri" w:cs="Calibri"/>
    </w:rPr>
  </w:style>
  <w:style w:type="paragraph" w:styleId="Paragrafoelenco">
    <w:name w:val="List Paragraph"/>
    <w:basedOn w:val="Normale"/>
    <w:uiPriority w:val="34"/>
    <w:qFormat/>
    <w:rsid w:val="00FC7737"/>
    <w:pPr>
      <w:ind w:left="720"/>
      <w:contextualSpacing/>
    </w:pPr>
  </w:style>
  <w:style w:type="paragraph" w:styleId="NormaleWeb">
    <w:name w:val="Normal (Web)"/>
    <w:basedOn w:val="Normale"/>
    <w:uiPriority w:val="99"/>
    <w:unhideWhenUsed/>
    <w:rsid w:val="00BA5192"/>
    <w:pPr>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A5192"/>
    <w:rPr>
      <w:b/>
      <w:bCs/>
    </w:rPr>
  </w:style>
  <w:style w:type="character" w:customStyle="1" w:styleId="style-ckeditor">
    <w:name w:val="style-ckeditor"/>
    <w:basedOn w:val="Carpredefinitoparagrafo"/>
    <w:rsid w:val="00BA5192"/>
  </w:style>
  <w:style w:type="character" w:customStyle="1" w:styleId="Menzionenonrisolta1">
    <w:name w:val="Menzione non risolta1"/>
    <w:basedOn w:val="Carpredefinitoparagrafo"/>
    <w:uiPriority w:val="99"/>
    <w:semiHidden/>
    <w:unhideWhenUsed/>
    <w:rsid w:val="00071E35"/>
    <w:rPr>
      <w:color w:val="605E5C"/>
      <w:shd w:val="clear" w:color="auto" w:fill="E1DFDD"/>
    </w:rPr>
  </w:style>
  <w:style w:type="character" w:styleId="Collegamentovisitato">
    <w:name w:val="FollowedHyperlink"/>
    <w:basedOn w:val="Carpredefinitoparagrafo"/>
    <w:uiPriority w:val="99"/>
    <w:semiHidden/>
    <w:unhideWhenUsed/>
    <w:rsid w:val="00172F37"/>
    <w:rPr>
      <w:color w:val="954F72" w:themeColor="followedHyperlink"/>
      <w:u w:val="single"/>
    </w:rPr>
  </w:style>
  <w:style w:type="character" w:styleId="Rimandocommento">
    <w:name w:val="annotation reference"/>
    <w:basedOn w:val="Carpredefinitoparagrafo"/>
    <w:uiPriority w:val="99"/>
    <w:semiHidden/>
    <w:unhideWhenUsed/>
    <w:rsid w:val="008715EA"/>
    <w:rPr>
      <w:sz w:val="16"/>
      <w:szCs w:val="16"/>
    </w:rPr>
  </w:style>
  <w:style w:type="paragraph" w:styleId="Testocommento">
    <w:name w:val="annotation text"/>
    <w:basedOn w:val="Normale"/>
    <w:link w:val="TestocommentoCarattere"/>
    <w:uiPriority w:val="99"/>
    <w:semiHidden/>
    <w:unhideWhenUsed/>
    <w:rsid w:val="008715EA"/>
    <w:rPr>
      <w:sz w:val="20"/>
      <w:szCs w:val="20"/>
    </w:rPr>
  </w:style>
  <w:style w:type="character" w:customStyle="1" w:styleId="TestocommentoCarattere">
    <w:name w:val="Testo commento Carattere"/>
    <w:basedOn w:val="Carpredefinitoparagrafo"/>
    <w:link w:val="Testocommento"/>
    <w:uiPriority w:val="99"/>
    <w:semiHidden/>
    <w:rsid w:val="008715EA"/>
    <w:rPr>
      <w:rFonts w:ascii="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8715EA"/>
    <w:rPr>
      <w:b/>
      <w:bCs/>
    </w:rPr>
  </w:style>
  <w:style w:type="character" w:customStyle="1" w:styleId="SoggettocommentoCarattere">
    <w:name w:val="Soggetto commento Carattere"/>
    <w:basedOn w:val="TestocommentoCarattere"/>
    <w:link w:val="Soggettocommento"/>
    <w:uiPriority w:val="99"/>
    <w:semiHidden/>
    <w:rsid w:val="008715EA"/>
    <w:rPr>
      <w:rFonts w:ascii="Calibri" w:hAnsi="Calibri" w:cs="Calibri"/>
      <w:b/>
      <w:bCs/>
      <w:sz w:val="20"/>
      <w:szCs w:val="20"/>
    </w:rPr>
  </w:style>
  <w:style w:type="paragraph" w:styleId="Testofumetto">
    <w:name w:val="Balloon Text"/>
    <w:basedOn w:val="Normale"/>
    <w:link w:val="TestofumettoCarattere"/>
    <w:uiPriority w:val="99"/>
    <w:semiHidden/>
    <w:unhideWhenUsed/>
    <w:rsid w:val="008715E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715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34941">
      <w:bodyDiv w:val="1"/>
      <w:marLeft w:val="0"/>
      <w:marRight w:val="0"/>
      <w:marTop w:val="0"/>
      <w:marBottom w:val="0"/>
      <w:divBdr>
        <w:top w:val="none" w:sz="0" w:space="0" w:color="auto"/>
        <w:left w:val="none" w:sz="0" w:space="0" w:color="auto"/>
        <w:bottom w:val="none" w:sz="0" w:space="0" w:color="auto"/>
        <w:right w:val="none" w:sz="0" w:space="0" w:color="auto"/>
      </w:divBdr>
    </w:div>
    <w:div w:id="358702811">
      <w:bodyDiv w:val="1"/>
      <w:marLeft w:val="0"/>
      <w:marRight w:val="0"/>
      <w:marTop w:val="0"/>
      <w:marBottom w:val="0"/>
      <w:divBdr>
        <w:top w:val="none" w:sz="0" w:space="0" w:color="auto"/>
        <w:left w:val="none" w:sz="0" w:space="0" w:color="auto"/>
        <w:bottom w:val="none" w:sz="0" w:space="0" w:color="auto"/>
        <w:right w:val="none" w:sz="0" w:space="0" w:color="auto"/>
      </w:divBdr>
    </w:div>
    <w:div w:id="384642226">
      <w:bodyDiv w:val="1"/>
      <w:marLeft w:val="0"/>
      <w:marRight w:val="0"/>
      <w:marTop w:val="0"/>
      <w:marBottom w:val="0"/>
      <w:divBdr>
        <w:top w:val="none" w:sz="0" w:space="0" w:color="auto"/>
        <w:left w:val="none" w:sz="0" w:space="0" w:color="auto"/>
        <w:bottom w:val="none" w:sz="0" w:space="0" w:color="auto"/>
        <w:right w:val="none" w:sz="0" w:space="0" w:color="auto"/>
      </w:divBdr>
    </w:div>
    <w:div w:id="507521693">
      <w:bodyDiv w:val="1"/>
      <w:marLeft w:val="0"/>
      <w:marRight w:val="0"/>
      <w:marTop w:val="0"/>
      <w:marBottom w:val="0"/>
      <w:divBdr>
        <w:top w:val="none" w:sz="0" w:space="0" w:color="auto"/>
        <w:left w:val="none" w:sz="0" w:space="0" w:color="auto"/>
        <w:bottom w:val="none" w:sz="0" w:space="0" w:color="auto"/>
        <w:right w:val="none" w:sz="0" w:space="0" w:color="auto"/>
      </w:divBdr>
    </w:div>
    <w:div w:id="688022583">
      <w:bodyDiv w:val="1"/>
      <w:marLeft w:val="0"/>
      <w:marRight w:val="0"/>
      <w:marTop w:val="0"/>
      <w:marBottom w:val="0"/>
      <w:divBdr>
        <w:top w:val="none" w:sz="0" w:space="0" w:color="auto"/>
        <w:left w:val="none" w:sz="0" w:space="0" w:color="auto"/>
        <w:bottom w:val="none" w:sz="0" w:space="0" w:color="auto"/>
        <w:right w:val="none" w:sz="0" w:space="0" w:color="auto"/>
      </w:divBdr>
    </w:div>
    <w:div w:id="726418259">
      <w:bodyDiv w:val="1"/>
      <w:marLeft w:val="0"/>
      <w:marRight w:val="0"/>
      <w:marTop w:val="0"/>
      <w:marBottom w:val="0"/>
      <w:divBdr>
        <w:top w:val="none" w:sz="0" w:space="0" w:color="auto"/>
        <w:left w:val="none" w:sz="0" w:space="0" w:color="auto"/>
        <w:bottom w:val="none" w:sz="0" w:space="0" w:color="auto"/>
        <w:right w:val="none" w:sz="0" w:space="0" w:color="auto"/>
      </w:divBdr>
      <w:divsChild>
        <w:div w:id="1952204549">
          <w:marLeft w:val="0"/>
          <w:marRight w:val="0"/>
          <w:marTop w:val="0"/>
          <w:marBottom w:val="0"/>
          <w:divBdr>
            <w:top w:val="none" w:sz="0" w:space="0" w:color="auto"/>
            <w:left w:val="none" w:sz="0" w:space="0" w:color="auto"/>
            <w:bottom w:val="none" w:sz="0" w:space="0" w:color="auto"/>
            <w:right w:val="none" w:sz="0" w:space="0" w:color="auto"/>
          </w:divBdr>
          <w:divsChild>
            <w:div w:id="348063943">
              <w:marLeft w:val="0"/>
              <w:marRight w:val="0"/>
              <w:marTop w:val="0"/>
              <w:marBottom w:val="0"/>
              <w:divBdr>
                <w:top w:val="none" w:sz="0" w:space="0" w:color="auto"/>
                <w:left w:val="none" w:sz="0" w:space="0" w:color="auto"/>
                <w:bottom w:val="none" w:sz="0" w:space="0" w:color="auto"/>
                <w:right w:val="none" w:sz="0" w:space="0" w:color="auto"/>
              </w:divBdr>
              <w:divsChild>
                <w:div w:id="745567801">
                  <w:marLeft w:val="0"/>
                  <w:marRight w:val="0"/>
                  <w:marTop w:val="0"/>
                  <w:marBottom w:val="0"/>
                  <w:divBdr>
                    <w:top w:val="none" w:sz="0" w:space="0" w:color="auto"/>
                    <w:left w:val="none" w:sz="0" w:space="0" w:color="auto"/>
                    <w:bottom w:val="none" w:sz="0" w:space="0" w:color="auto"/>
                    <w:right w:val="none" w:sz="0" w:space="0" w:color="auto"/>
                  </w:divBdr>
                </w:div>
              </w:divsChild>
            </w:div>
            <w:div w:id="535973069">
              <w:marLeft w:val="0"/>
              <w:marRight w:val="0"/>
              <w:marTop w:val="0"/>
              <w:marBottom w:val="0"/>
              <w:divBdr>
                <w:top w:val="none" w:sz="0" w:space="0" w:color="auto"/>
                <w:left w:val="none" w:sz="0" w:space="0" w:color="auto"/>
                <w:bottom w:val="none" w:sz="0" w:space="0" w:color="auto"/>
                <w:right w:val="none" w:sz="0" w:space="0" w:color="auto"/>
              </w:divBdr>
              <w:divsChild>
                <w:div w:id="12187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22306">
      <w:bodyDiv w:val="1"/>
      <w:marLeft w:val="0"/>
      <w:marRight w:val="0"/>
      <w:marTop w:val="0"/>
      <w:marBottom w:val="0"/>
      <w:divBdr>
        <w:top w:val="none" w:sz="0" w:space="0" w:color="auto"/>
        <w:left w:val="none" w:sz="0" w:space="0" w:color="auto"/>
        <w:bottom w:val="none" w:sz="0" w:space="0" w:color="auto"/>
        <w:right w:val="none" w:sz="0" w:space="0" w:color="auto"/>
      </w:divBdr>
      <w:divsChild>
        <w:div w:id="2119905434">
          <w:marLeft w:val="418"/>
          <w:marRight w:val="0"/>
          <w:marTop w:val="0"/>
          <w:marBottom w:val="60"/>
          <w:divBdr>
            <w:top w:val="none" w:sz="0" w:space="0" w:color="auto"/>
            <w:left w:val="none" w:sz="0" w:space="0" w:color="auto"/>
            <w:bottom w:val="none" w:sz="0" w:space="0" w:color="auto"/>
            <w:right w:val="none" w:sz="0" w:space="0" w:color="auto"/>
          </w:divBdr>
        </w:div>
        <w:div w:id="1134760723">
          <w:marLeft w:val="1267"/>
          <w:marRight w:val="0"/>
          <w:marTop w:val="0"/>
          <w:marBottom w:val="60"/>
          <w:divBdr>
            <w:top w:val="none" w:sz="0" w:space="0" w:color="auto"/>
            <w:left w:val="none" w:sz="0" w:space="0" w:color="auto"/>
            <w:bottom w:val="none" w:sz="0" w:space="0" w:color="auto"/>
            <w:right w:val="none" w:sz="0" w:space="0" w:color="auto"/>
          </w:divBdr>
        </w:div>
        <w:div w:id="48724505">
          <w:marLeft w:val="1267"/>
          <w:marRight w:val="0"/>
          <w:marTop w:val="0"/>
          <w:marBottom w:val="60"/>
          <w:divBdr>
            <w:top w:val="none" w:sz="0" w:space="0" w:color="auto"/>
            <w:left w:val="none" w:sz="0" w:space="0" w:color="auto"/>
            <w:bottom w:val="none" w:sz="0" w:space="0" w:color="auto"/>
            <w:right w:val="none" w:sz="0" w:space="0" w:color="auto"/>
          </w:divBdr>
        </w:div>
        <w:div w:id="553005490">
          <w:marLeft w:val="1267"/>
          <w:marRight w:val="0"/>
          <w:marTop w:val="0"/>
          <w:marBottom w:val="60"/>
          <w:divBdr>
            <w:top w:val="none" w:sz="0" w:space="0" w:color="auto"/>
            <w:left w:val="none" w:sz="0" w:space="0" w:color="auto"/>
            <w:bottom w:val="none" w:sz="0" w:space="0" w:color="auto"/>
            <w:right w:val="none" w:sz="0" w:space="0" w:color="auto"/>
          </w:divBdr>
        </w:div>
        <w:div w:id="1161509445">
          <w:marLeft w:val="1267"/>
          <w:marRight w:val="0"/>
          <w:marTop w:val="0"/>
          <w:marBottom w:val="200"/>
          <w:divBdr>
            <w:top w:val="none" w:sz="0" w:space="0" w:color="auto"/>
            <w:left w:val="none" w:sz="0" w:space="0" w:color="auto"/>
            <w:bottom w:val="none" w:sz="0" w:space="0" w:color="auto"/>
            <w:right w:val="none" w:sz="0" w:space="0" w:color="auto"/>
          </w:divBdr>
        </w:div>
        <w:div w:id="709886261">
          <w:marLeft w:val="418"/>
          <w:marRight w:val="0"/>
          <w:marTop w:val="0"/>
          <w:marBottom w:val="200"/>
          <w:divBdr>
            <w:top w:val="none" w:sz="0" w:space="0" w:color="auto"/>
            <w:left w:val="none" w:sz="0" w:space="0" w:color="auto"/>
            <w:bottom w:val="none" w:sz="0" w:space="0" w:color="auto"/>
            <w:right w:val="none" w:sz="0" w:space="0" w:color="auto"/>
          </w:divBdr>
        </w:div>
        <w:div w:id="617758775">
          <w:marLeft w:val="418"/>
          <w:marRight w:val="0"/>
          <w:marTop w:val="0"/>
          <w:marBottom w:val="200"/>
          <w:divBdr>
            <w:top w:val="none" w:sz="0" w:space="0" w:color="auto"/>
            <w:left w:val="none" w:sz="0" w:space="0" w:color="auto"/>
            <w:bottom w:val="none" w:sz="0" w:space="0" w:color="auto"/>
            <w:right w:val="none" w:sz="0" w:space="0" w:color="auto"/>
          </w:divBdr>
        </w:div>
        <w:div w:id="1750076685">
          <w:marLeft w:val="418"/>
          <w:marRight w:val="0"/>
          <w:marTop w:val="0"/>
          <w:marBottom w:val="200"/>
          <w:divBdr>
            <w:top w:val="none" w:sz="0" w:space="0" w:color="auto"/>
            <w:left w:val="none" w:sz="0" w:space="0" w:color="auto"/>
            <w:bottom w:val="none" w:sz="0" w:space="0" w:color="auto"/>
            <w:right w:val="none" w:sz="0" w:space="0" w:color="auto"/>
          </w:divBdr>
        </w:div>
        <w:div w:id="604655329">
          <w:marLeft w:val="418"/>
          <w:marRight w:val="0"/>
          <w:marTop w:val="0"/>
          <w:marBottom w:val="200"/>
          <w:divBdr>
            <w:top w:val="none" w:sz="0" w:space="0" w:color="auto"/>
            <w:left w:val="none" w:sz="0" w:space="0" w:color="auto"/>
            <w:bottom w:val="none" w:sz="0" w:space="0" w:color="auto"/>
            <w:right w:val="none" w:sz="0" w:space="0" w:color="auto"/>
          </w:divBdr>
        </w:div>
        <w:div w:id="2000304320">
          <w:marLeft w:val="418"/>
          <w:marRight w:val="0"/>
          <w:marTop w:val="0"/>
          <w:marBottom w:val="200"/>
          <w:divBdr>
            <w:top w:val="none" w:sz="0" w:space="0" w:color="auto"/>
            <w:left w:val="none" w:sz="0" w:space="0" w:color="auto"/>
            <w:bottom w:val="none" w:sz="0" w:space="0" w:color="auto"/>
            <w:right w:val="none" w:sz="0" w:space="0" w:color="auto"/>
          </w:divBdr>
        </w:div>
      </w:divsChild>
    </w:div>
    <w:div w:id="1069621978">
      <w:bodyDiv w:val="1"/>
      <w:marLeft w:val="0"/>
      <w:marRight w:val="0"/>
      <w:marTop w:val="0"/>
      <w:marBottom w:val="0"/>
      <w:divBdr>
        <w:top w:val="none" w:sz="0" w:space="0" w:color="auto"/>
        <w:left w:val="none" w:sz="0" w:space="0" w:color="auto"/>
        <w:bottom w:val="none" w:sz="0" w:space="0" w:color="auto"/>
        <w:right w:val="none" w:sz="0" w:space="0" w:color="auto"/>
      </w:divBdr>
      <w:divsChild>
        <w:div w:id="1929263496">
          <w:marLeft w:val="418"/>
          <w:marRight w:val="0"/>
          <w:marTop w:val="0"/>
          <w:marBottom w:val="200"/>
          <w:divBdr>
            <w:top w:val="none" w:sz="0" w:space="0" w:color="auto"/>
            <w:left w:val="none" w:sz="0" w:space="0" w:color="auto"/>
            <w:bottom w:val="none" w:sz="0" w:space="0" w:color="auto"/>
            <w:right w:val="none" w:sz="0" w:space="0" w:color="auto"/>
          </w:divBdr>
        </w:div>
        <w:div w:id="400951690">
          <w:marLeft w:val="418"/>
          <w:marRight w:val="0"/>
          <w:marTop w:val="0"/>
          <w:marBottom w:val="200"/>
          <w:divBdr>
            <w:top w:val="none" w:sz="0" w:space="0" w:color="auto"/>
            <w:left w:val="none" w:sz="0" w:space="0" w:color="auto"/>
            <w:bottom w:val="none" w:sz="0" w:space="0" w:color="auto"/>
            <w:right w:val="none" w:sz="0" w:space="0" w:color="auto"/>
          </w:divBdr>
        </w:div>
        <w:div w:id="26686192">
          <w:marLeft w:val="418"/>
          <w:marRight w:val="0"/>
          <w:marTop w:val="0"/>
          <w:marBottom w:val="200"/>
          <w:divBdr>
            <w:top w:val="none" w:sz="0" w:space="0" w:color="auto"/>
            <w:left w:val="none" w:sz="0" w:space="0" w:color="auto"/>
            <w:bottom w:val="none" w:sz="0" w:space="0" w:color="auto"/>
            <w:right w:val="none" w:sz="0" w:space="0" w:color="auto"/>
          </w:divBdr>
        </w:div>
        <w:div w:id="1435443717">
          <w:marLeft w:val="418"/>
          <w:marRight w:val="0"/>
          <w:marTop w:val="0"/>
          <w:marBottom w:val="200"/>
          <w:divBdr>
            <w:top w:val="none" w:sz="0" w:space="0" w:color="auto"/>
            <w:left w:val="none" w:sz="0" w:space="0" w:color="auto"/>
            <w:bottom w:val="none" w:sz="0" w:space="0" w:color="auto"/>
            <w:right w:val="none" w:sz="0" w:space="0" w:color="auto"/>
          </w:divBdr>
        </w:div>
        <w:div w:id="1657804425">
          <w:marLeft w:val="418"/>
          <w:marRight w:val="0"/>
          <w:marTop w:val="0"/>
          <w:marBottom w:val="200"/>
          <w:divBdr>
            <w:top w:val="none" w:sz="0" w:space="0" w:color="auto"/>
            <w:left w:val="none" w:sz="0" w:space="0" w:color="auto"/>
            <w:bottom w:val="none" w:sz="0" w:space="0" w:color="auto"/>
            <w:right w:val="none" w:sz="0" w:space="0" w:color="auto"/>
          </w:divBdr>
        </w:div>
        <w:div w:id="1679311711">
          <w:marLeft w:val="418"/>
          <w:marRight w:val="0"/>
          <w:marTop w:val="0"/>
          <w:marBottom w:val="200"/>
          <w:divBdr>
            <w:top w:val="none" w:sz="0" w:space="0" w:color="auto"/>
            <w:left w:val="none" w:sz="0" w:space="0" w:color="auto"/>
            <w:bottom w:val="none" w:sz="0" w:space="0" w:color="auto"/>
            <w:right w:val="none" w:sz="0" w:space="0" w:color="auto"/>
          </w:divBdr>
        </w:div>
      </w:divsChild>
    </w:div>
    <w:div w:id="1237277579">
      <w:bodyDiv w:val="1"/>
      <w:marLeft w:val="0"/>
      <w:marRight w:val="0"/>
      <w:marTop w:val="0"/>
      <w:marBottom w:val="0"/>
      <w:divBdr>
        <w:top w:val="none" w:sz="0" w:space="0" w:color="auto"/>
        <w:left w:val="none" w:sz="0" w:space="0" w:color="auto"/>
        <w:bottom w:val="none" w:sz="0" w:space="0" w:color="auto"/>
        <w:right w:val="none" w:sz="0" w:space="0" w:color="auto"/>
      </w:divBdr>
    </w:div>
    <w:div w:id="1494371808">
      <w:bodyDiv w:val="1"/>
      <w:marLeft w:val="0"/>
      <w:marRight w:val="0"/>
      <w:marTop w:val="0"/>
      <w:marBottom w:val="0"/>
      <w:divBdr>
        <w:top w:val="none" w:sz="0" w:space="0" w:color="auto"/>
        <w:left w:val="none" w:sz="0" w:space="0" w:color="auto"/>
        <w:bottom w:val="none" w:sz="0" w:space="0" w:color="auto"/>
        <w:right w:val="none" w:sz="0" w:space="0" w:color="auto"/>
      </w:divBdr>
    </w:div>
    <w:div w:id="1674189549">
      <w:bodyDiv w:val="1"/>
      <w:marLeft w:val="0"/>
      <w:marRight w:val="0"/>
      <w:marTop w:val="0"/>
      <w:marBottom w:val="0"/>
      <w:divBdr>
        <w:top w:val="none" w:sz="0" w:space="0" w:color="auto"/>
        <w:left w:val="none" w:sz="0" w:space="0" w:color="auto"/>
        <w:bottom w:val="none" w:sz="0" w:space="0" w:color="auto"/>
        <w:right w:val="none" w:sz="0" w:space="0" w:color="auto"/>
      </w:divBdr>
      <w:divsChild>
        <w:div w:id="1911115703">
          <w:marLeft w:val="0"/>
          <w:marRight w:val="0"/>
          <w:marTop w:val="0"/>
          <w:marBottom w:val="0"/>
          <w:divBdr>
            <w:top w:val="none" w:sz="0" w:space="0" w:color="auto"/>
            <w:left w:val="none" w:sz="0" w:space="0" w:color="auto"/>
            <w:bottom w:val="none" w:sz="0" w:space="0" w:color="auto"/>
            <w:right w:val="none" w:sz="0" w:space="0" w:color="auto"/>
          </w:divBdr>
        </w:div>
      </w:divsChild>
    </w:div>
    <w:div w:id="1767649187">
      <w:bodyDiv w:val="1"/>
      <w:marLeft w:val="0"/>
      <w:marRight w:val="0"/>
      <w:marTop w:val="0"/>
      <w:marBottom w:val="0"/>
      <w:divBdr>
        <w:top w:val="none" w:sz="0" w:space="0" w:color="auto"/>
        <w:left w:val="none" w:sz="0" w:space="0" w:color="auto"/>
        <w:bottom w:val="none" w:sz="0" w:space="0" w:color="auto"/>
        <w:right w:val="none" w:sz="0" w:space="0" w:color="auto"/>
      </w:divBdr>
    </w:div>
    <w:div w:id="199841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r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ra@noesi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429A2-13B5-4D29-A777-B1FA20FE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1077</Words>
  <Characters>6144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Zaccariotto</dc:creator>
  <cp:keywords/>
  <dc:description/>
  <cp:lastModifiedBy>Noesis Srl</cp:lastModifiedBy>
  <cp:revision>9</cp:revision>
  <dcterms:created xsi:type="dcterms:W3CDTF">2020-05-11T14:24:00Z</dcterms:created>
  <dcterms:modified xsi:type="dcterms:W3CDTF">2020-05-12T07:17:00Z</dcterms:modified>
</cp:coreProperties>
</file>