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B296" w14:textId="7E6508E0" w:rsidR="00563C9D" w:rsidRDefault="00563C9D"/>
    <w:p w14:paraId="05127E01" w14:textId="31788CF5" w:rsidR="00563C9D" w:rsidRDefault="00563C9D"/>
    <w:p w14:paraId="3977C07E" w14:textId="77777777" w:rsidR="00563C9D" w:rsidRDefault="00563C9D" w:rsidP="00563C9D">
      <w:pPr>
        <w:pStyle w:val="Titolo1"/>
        <w:jc w:val="center"/>
        <w:rPr>
          <w:rFonts w:ascii="Arial" w:eastAsia="Times New Roman" w:hAnsi="Arial" w:cs="Arial"/>
          <w:color w:val="1F2D3D"/>
          <w:sz w:val="54"/>
          <w:szCs w:val="54"/>
        </w:rPr>
      </w:pPr>
      <w:r>
        <w:rPr>
          <w:rFonts w:ascii="Arial" w:eastAsia="Times New Roman" w:hAnsi="Arial" w:cs="Arial"/>
          <w:color w:val="1F2D3D"/>
          <w:sz w:val="54"/>
          <w:szCs w:val="54"/>
        </w:rPr>
        <w:t>ANRA IN AUDIZIONE AL PARLAMENTO EUROPEO AL CONGRESSO </w:t>
      </w:r>
    </w:p>
    <w:p w14:paraId="42208102" w14:textId="77777777" w:rsidR="00563C9D" w:rsidRDefault="00563C9D" w:rsidP="00563C9D">
      <w:pPr>
        <w:pStyle w:val="Titolo1"/>
        <w:jc w:val="center"/>
        <w:rPr>
          <w:rFonts w:ascii="Arial" w:eastAsia="Times New Roman" w:hAnsi="Arial" w:cs="Arial"/>
          <w:color w:val="1F2D3D"/>
          <w:sz w:val="54"/>
          <w:szCs w:val="54"/>
        </w:rPr>
      </w:pPr>
      <w:r>
        <w:rPr>
          <w:rFonts w:ascii="Arial" w:eastAsia="Times New Roman" w:hAnsi="Arial" w:cs="Arial"/>
          <w:color w:val="1F2D3D"/>
          <w:sz w:val="54"/>
          <w:szCs w:val="54"/>
        </w:rPr>
        <w:t>LA SANITÀ EUROPEA DEL FUTURO.</w:t>
      </w:r>
    </w:p>
    <w:p w14:paraId="78C46D5D" w14:textId="77777777" w:rsidR="00563C9D" w:rsidRDefault="00563C9D"/>
    <w:p w14:paraId="3FFDB160" w14:textId="0B09EE84" w:rsidR="00563C9D" w:rsidRDefault="00563C9D"/>
    <w:p w14:paraId="170FF9E6" w14:textId="05E8CC86" w:rsidR="00563C9D" w:rsidRPr="00563C9D" w:rsidRDefault="00563C9D" w:rsidP="00563C9D">
      <w:pPr>
        <w:jc w:val="center"/>
        <w:rPr>
          <w:b/>
          <w:bCs/>
          <w:sz w:val="40"/>
          <w:szCs w:val="40"/>
        </w:rPr>
      </w:pPr>
      <w:r w:rsidRPr="00563C9D">
        <w:rPr>
          <w:rFonts w:ascii="Arial" w:eastAsia="Times New Roman" w:hAnsi="Arial" w:cs="Arial"/>
          <w:b/>
          <w:bCs/>
          <w:color w:val="1F2D3D"/>
          <w:sz w:val="40"/>
          <w:szCs w:val="40"/>
        </w:rPr>
        <w:t xml:space="preserve">La </w:t>
      </w:r>
      <w:r w:rsidRPr="00563C9D">
        <w:rPr>
          <w:rFonts w:ascii="Arial" w:eastAsia="Times New Roman" w:hAnsi="Arial" w:cs="Arial"/>
          <w:b/>
          <w:bCs/>
          <w:color w:val="1F2D3D"/>
          <w:sz w:val="40"/>
          <w:szCs w:val="40"/>
        </w:rPr>
        <w:t>sostenibilità dei sistemi sanitari UE è minacciata da una serie di fattori:</w:t>
      </w:r>
      <w:r w:rsidRPr="00563C9D">
        <w:rPr>
          <w:rFonts w:ascii="Arial" w:eastAsia="Times New Roman" w:hAnsi="Arial" w:cs="Arial"/>
          <w:b/>
          <w:bCs/>
          <w:color w:val="1F2D3D"/>
          <w:sz w:val="40"/>
          <w:szCs w:val="40"/>
        </w:rPr>
        <w:br/>
        <w:t>il progressivo invecchiamento delle popolazioni con il connesso aumento di patologie croniche;</w:t>
      </w:r>
      <w:r w:rsidRPr="00563C9D">
        <w:rPr>
          <w:rFonts w:ascii="Arial" w:eastAsia="Times New Roman" w:hAnsi="Arial" w:cs="Arial"/>
          <w:b/>
          <w:bCs/>
          <w:color w:val="1F2D3D"/>
          <w:sz w:val="40"/>
          <w:szCs w:val="40"/>
        </w:rPr>
        <w:br/>
        <w:t>il costo crescente delle innovazioni, in particolare farmacologiche e strumentali;</w:t>
      </w:r>
      <w:r w:rsidRPr="00563C9D">
        <w:rPr>
          <w:rFonts w:ascii="Arial" w:eastAsia="Times New Roman" w:hAnsi="Arial" w:cs="Arial"/>
          <w:b/>
          <w:bCs/>
          <w:color w:val="1F2D3D"/>
          <w:sz w:val="40"/>
          <w:szCs w:val="40"/>
        </w:rPr>
        <w:br/>
        <w:t>le crescenti aspettative e il costante aumento della domanda di servizi e prestazioni da parte di cittadini e pazienti;</w:t>
      </w:r>
      <w:r w:rsidRPr="00563C9D">
        <w:rPr>
          <w:rFonts w:ascii="Arial" w:eastAsia="Times New Roman" w:hAnsi="Arial" w:cs="Arial"/>
          <w:b/>
          <w:bCs/>
          <w:color w:val="1F2D3D"/>
          <w:sz w:val="40"/>
          <w:szCs w:val="40"/>
        </w:rPr>
        <w:br/>
        <w:t>il conflitto di interessi tra la gran parte degli Attori in Sanità e la Salute.</w:t>
      </w:r>
    </w:p>
    <w:p w14:paraId="167ED26A" w14:textId="112A67D9" w:rsidR="00563C9D" w:rsidRDefault="00563C9D"/>
    <w:p w14:paraId="22DEAC9A" w14:textId="53904F55" w:rsidR="00563C9D" w:rsidRDefault="00563C9D"/>
    <w:p w14:paraId="4CD8E776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prossimo 12-13 Ottobre si svolgeranno al parlamento Europeo i lavori del Congresso “</w:t>
      </w:r>
      <w:r>
        <w:rPr>
          <w:rStyle w:val="Enfasigrassetto"/>
          <w:rFonts w:ascii="Arial" w:hAnsi="Arial" w:cs="Arial"/>
          <w:sz w:val="24"/>
          <w:szCs w:val="24"/>
        </w:rPr>
        <w:t>La Sanità europea del futuro”</w:t>
      </w:r>
      <w:r>
        <w:rPr>
          <w:rFonts w:ascii="Arial" w:hAnsi="Arial" w:cs="Arial"/>
          <w:sz w:val="24"/>
          <w:szCs w:val="24"/>
        </w:rPr>
        <w:t xml:space="preserve"> promosso dal </w:t>
      </w:r>
      <w:r>
        <w:rPr>
          <w:rStyle w:val="Enfasigrassetto"/>
          <w:rFonts w:ascii="Arial" w:hAnsi="Arial" w:cs="Arial"/>
          <w:sz w:val="24"/>
          <w:szCs w:val="24"/>
        </w:rPr>
        <w:t>Gruppo del Ppe</w:t>
      </w:r>
      <w:r>
        <w:rPr>
          <w:rFonts w:ascii="Arial" w:hAnsi="Arial" w:cs="Arial"/>
          <w:sz w:val="24"/>
          <w:szCs w:val="24"/>
        </w:rPr>
        <w:t xml:space="preserve">, con la Presidenza tecnico scientifica </w:t>
      </w:r>
      <w:proofErr w:type="gramStart"/>
      <w:r>
        <w:rPr>
          <w:rFonts w:ascii="Arial" w:hAnsi="Arial" w:cs="Arial"/>
          <w:sz w:val="24"/>
          <w:szCs w:val="24"/>
        </w:rPr>
        <w:t>dell’ On.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Enfasigrassetto"/>
          <w:rFonts w:ascii="Arial" w:hAnsi="Arial" w:cs="Arial"/>
          <w:sz w:val="24"/>
          <w:szCs w:val="24"/>
        </w:rPr>
        <w:t>Luisa Regimenti</w:t>
      </w:r>
      <w:r>
        <w:rPr>
          <w:rFonts w:ascii="Arial" w:hAnsi="Arial" w:cs="Arial"/>
          <w:sz w:val="24"/>
          <w:szCs w:val="24"/>
        </w:rPr>
        <w:t>.</w:t>
      </w:r>
    </w:p>
    <w:p w14:paraId="21094DB8" w14:textId="38347C2D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Style w:val="Enfasigrassetto"/>
          <w:rFonts w:ascii="Arial" w:hAnsi="Arial" w:cs="Arial"/>
          <w:sz w:val="24"/>
          <w:szCs w:val="24"/>
        </w:rPr>
        <w:t>Anra</w:t>
      </w:r>
      <w:proofErr w:type="spellEnd"/>
      <w:r>
        <w:rPr>
          <w:rStyle w:val="Enfasigrassetto"/>
          <w:rFonts w:ascii="Arial" w:hAnsi="Arial" w:cs="Arial"/>
          <w:sz w:val="24"/>
          <w:szCs w:val="24"/>
        </w:rPr>
        <w:t xml:space="preserve"> - Associazione Nazionale dei Risk Manager,</w:t>
      </w:r>
      <w:r>
        <w:rPr>
          <w:rFonts w:ascii="Arial" w:hAnsi="Arial" w:cs="Arial"/>
          <w:sz w:val="24"/>
          <w:szCs w:val="24"/>
        </w:rPr>
        <w:t xml:space="preserve"> sarà rappresentata da un intervento congiunto di </w:t>
      </w:r>
      <w:r>
        <w:rPr>
          <w:rStyle w:val="Enfasigrassetto"/>
          <w:rFonts w:ascii="Arial" w:hAnsi="Arial" w:cs="Arial"/>
          <w:sz w:val="24"/>
          <w:szCs w:val="24"/>
        </w:rPr>
        <w:t xml:space="preserve">Giovanni </w:t>
      </w:r>
      <w:proofErr w:type="gramStart"/>
      <w:r>
        <w:rPr>
          <w:rStyle w:val="Enfasigrassetto"/>
          <w:rFonts w:ascii="Arial" w:hAnsi="Arial" w:cs="Arial"/>
          <w:sz w:val="24"/>
          <w:szCs w:val="24"/>
        </w:rPr>
        <w:t>Favero</w:t>
      </w:r>
      <w:r>
        <w:rPr>
          <w:rFonts w:ascii="Arial" w:hAnsi="Arial" w:cs="Arial"/>
          <w:sz w:val="24"/>
          <w:szCs w:val="24"/>
        </w:rPr>
        <w:t xml:space="preserve"> ,risk</w:t>
      </w:r>
      <w:proofErr w:type="gramEnd"/>
      <w:r>
        <w:rPr>
          <w:rFonts w:ascii="Arial" w:hAnsi="Arial" w:cs="Arial"/>
          <w:sz w:val="24"/>
          <w:szCs w:val="24"/>
        </w:rPr>
        <w:t xml:space="preserve"> manager e direttore editoriale dell’associazione, e </w:t>
      </w:r>
      <w:r>
        <w:rPr>
          <w:rStyle w:val="Enfasigrassetto"/>
          <w:rFonts w:ascii="Arial" w:hAnsi="Arial" w:cs="Arial"/>
          <w:sz w:val="24"/>
          <w:szCs w:val="24"/>
        </w:rPr>
        <w:t>Giuseppe Saladini,</w:t>
      </w:r>
      <w:r>
        <w:rPr>
          <w:rFonts w:ascii="Arial" w:hAnsi="Arial" w:cs="Arial"/>
          <w:sz w:val="24"/>
          <w:szCs w:val="24"/>
        </w:rPr>
        <w:t xml:space="preserve"> docente universitario di medicina legale e delle assicurazioni, con intervento mirato sul tema “I</w:t>
      </w:r>
      <w:r>
        <w:rPr>
          <w:rFonts w:ascii="Arial" w:hAnsi="Arial" w:cs="Arial"/>
          <w:i/>
          <w:iCs/>
          <w:sz w:val="24"/>
          <w:szCs w:val="24"/>
        </w:rPr>
        <w:t xml:space="preserve"> fondi sanitari di natura contrattuale come strumento di welfare integrativo e complementare del SSN: una virtuosa prospettiva per i Paesi membri dell'Unione Europea, con focus sul caso italiano"</w:t>
      </w:r>
      <w:r>
        <w:rPr>
          <w:rFonts w:ascii="Arial" w:hAnsi="Arial" w:cs="Arial"/>
          <w:sz w:val="24"/>
          <w:szCs w:val="24"/>
        </w:rPr>
        <w:t>.</w:t>
      </w:r>
    </w:p>
    <w:p w14:paraId="17164D0E" w14:textId="2ABC9E15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  <w:t> </w:t>
      </w:r>
    </w:p>
    <w:p w14:paraId="3575B0C1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due relatori presenteranno anche il </w:t>
      </w:r>
      <w:proofErr w:type="gramStart"/>
      <w:r>
        <w:rPr>
          <w:rFonts w:ascii="Arial" w:hAnsi="Arial" w:cs="Arial"/>
          <w:sz w:val="24"/>
          <w:szCs w:val="24"/>
        </w:rPr>
        <w:t>concreto  </w:t>
      </w:r>
      <w:r>
        <w:rPr>
          <w:rFonts w:ascii="Arial" w:hAnsi="Arial" w:cs="Arial"/>
          <w:i/>
          <w:iCs/>
          <w:sz w:val="24"/>
          <w:szCs w:val="24"/>
        </w:rPr>
        <w:t>case</w:t>
      </w:r>
      <w:proofErr w:type="gramEnd"/>
      <w:r>
        <w:rPr>
          <w:rFonts w:ascii="Arial" w:hAnsi="Arial" w:cs="Arial"/>
          <w:i/>
          <w:iCs/>
          <w:sz w:val="24"/>
          <w:szCs w:val="24"/>
        </w:rPr>
        <w:t>-study</w:t>
      </w:r>
      <w:r>
        <w:rPr>
          <w:rFonts w:ascii="Arial" w:hAnsi="Arial" w:cs="Arial"/>
          <w:sz w:val="24"/>
          <w:szCs w:val="24"/>
        </w:rPr>
        <w:t xml:space="preserve"> realizzato per </w:t>
      </w:r>
      <w:proofErr w:type="spellStart"/>
      <w:r>
        <w:rPr>
          <w:rStyle w:val="Enfasigrassetto"/>
          <w:rFonts w:ascii="Arial" w:hAnsi="Arial" w:cs="Arial"/>
          <w:sz w:val="24"/>
          <w:szCs w:val="24"/>
        </w:rPr>
        <w:t>Sanilog</w:t>
      </w:r>
      <w:proofErr w:type="spellEnd"/>
      <w:r>
        <w:rPr>
          <w:rStyle w:val="Enfasigrassetto"/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ovvero il Fondo Sanitario Integrativo del SSN per il personale dipendente del settore a cui si applica il CCNL logistica, trasporto merci e spedizione.</w:t>
      </w:r>
    </w:p>
    <w:p w14:paraId="4D96D765" w14:textId="7F0AA6AA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I </w:t>
      </w:r>
      <w:r>
        <w:rPr>
          <w:rStyle w:val="Enfasigrassetto"/>
          <w:rFonts w:ascii="Arial" w:hAnsi="Arial" w:cs="Arial"/>
          <w:sz w:val="24"/>
          <w:szCs w:val="24"/>
        </w:rPr>
        <w:t>SSN dell’Unione Europea</w:t>
      </w:r>
      <w:r>
        <w:rPr>
          <w:rFonts w:ascii="Arial" w:hAnsi="Arial" w:cs="Arial"/>
          <w:sz w:val="24"/>
          <w:szCs w:val="24"/>
        </w:rPr>
        <w:t xml:space="preserve"> svolgono una funzione di vitale importanza e contribuiscono al benessere non solo socio-sanitario, ma anche economico dei diversi Paesi.</w:t>
      </w:r>
      <w:r>
        <w:rPr>
          <w:rFonts w:ascii="Arial" w:hAnsi="Arial" w:cs="Arial"/>
          <w:sz w:val="24"/>
          <w:szCs w:val="24"/>
        </w:rPr>
        <w:br/>
        <w:t xml:space="preserve">In </w:t>
      </w:r>
      <w:r>
        <w:rPr>
          <w:rStyle w:val="Enfasigrassetto"/>
          <w:rFonts w:ascii="Arial" w:hAnsi="Arial" w:cs="Arial"/>
          <w:sz w:val="24"/>
          <w:szCs w:val="24"/>
        </w:rPr>
        <w:t>Italia</w:t>
      </w:r>
      <w:r>
        <w:rPr>
          <w:rFonts w:ascii="Arial" w:hAnsi="Arial" w:cs="Arial"/>
          <w:sz w:val="24"/>
          <w:szCs w:val="24"/>
        </w:rPr>
        <w:t xml:space="preserve"> e in </w:t>
      </w:r>
      <w:r>
        <w:rPr>
          <w:rStyle w:val="Enfasigrassetto"/>
          <w:rFonts w:ascii="Arial" w:hAnsi="Arial" w:cs="Arial"/>
          <w:sz w:val="24"/>
          <w:szCs w:val="24"/>
        </w:rPr>
        <w:t>Europa</w:t>
      </w:r>
      <w:r>
        <w:rPr>
          <w:rFonts w:ascii="Arial" w:hAnsi="Arial" w:cs="Arial"/>
          <w:sz w:val="24"/>
          <w:szCs w:val="24"/>
        </w:rPr>
        <w:t xml:space="preserve"> possiamo usufruire di una sanità universale, erogata attraverso i </w:t>
      </w:r>
      <w:r>
        <w:rPr>
          <w:rStyle w:val="Enfasigrassetto"/>
          <w:rFonts w:ascii="Arial" w:hAnsi="Arial" w:cs="Arial"/>
          <w:sz w:val="24"/>
          <w:szCs w:val="24"/>
        </w:rPr>
        <w:t>SSN</w:t>
      </w:r>
      <w:r>
        <w:rPr>
          <w:rFonts w:ascii="Arial" w:hAnsi="Arial" w:cs="Arial"/>
          <w:sz w:val="24"/>
          <w:szCs w:val="24"/>
        </w:rPr>
        <w:t>, che garantisce a chiunque l’accesso a prestazioni medico-sanitarie in forma gratuita o, per alcune di esse, in partecipazione delle spese, con il pagamento del ticket. </w:t>
      </w:r>
    </w:p>
    <w:p w14:paraId="2ED21835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Style w:val="Enfasigrassetto"/>
          <w:rFonts w:ascii="Arial" w:hAnsi="Arial" w:cs="Arial"/>
          <w:sz w:val="24"/>
          <w:szCs w:val="24"/>
        </w:rPr>
        <w:t>La sostenibilità dei sistemi sanitari UE è minacciata da una serie di fattori:</w:t>
      </w:r>
    </w:p>
    <w:p w14:paraId="22822BE9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- </w:t>
      </w:r>
      <w:r>
        <w:rPr>
          <w:rStyle w:val="Enfasigrassetto"/>
          <w:rFonts w:ascii="Arial" w:hAnsi="Arial" w:cs="Arial"/>
          <w:sz w:val="24"/>
          <w:szCs w:val="24"/>
        </w:rPr>
        <w:t>il progressivo invecchiamento</w:t>
      </w:r>
      <w:r>
        <w:rPr>
          <w:rFonts w:ascii="Arial" w:hAnsi="Arial" w:cs="Arial"/>
          <w:sz w:val="24"/>
          <w:szCs w:val="24"/>
        </w:rPr>
        <w:t xml:space="preserve"> delle popolazioni con il connesso aumento di patologie croniche;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-  </w:t>
      </w:r>
      <w:r>
        <w:rPr>
          <w:rStyle w:val="Enfasigrassetto"/>
          <w:rFonts w:ascii="Arial" w:hAnsi="Arial" w:cs="Arial"/>
          <w:sz w:val="24"/>
          <w:szCs w:val="24"/>
        </w:rPr>
        <w:t>il</w:t>
      </w:r>
      <w:proofErr w:type="gramEnd"/>
      <w:r>
        <w:rPr>
          <w:rStyle w:val="Enfasigrassetto"/>
          <w:rFonts w:ascii="Arial" w:hAnsi="Arial" w:cs="Arial"/>
          <w:sz w:val="24"/>
          <w:szCs w:val="24"/>
        </w:rPr>
        <w:t xml:space="preserve"> costo crescente delle innovazioni</w:t>
      </w:r>
      <w:r>
        <w:rPr>
          <w:rFonts w:ascii="Arial" w:hAnsi="Arial" w:cs="Arial"/>
          <w:sz w:val="24"/>
          <w:szCs w:val="24"/>
        </w:rPr>
        <w:t>, in particolare farmacologiche e strumentali;</w:t>
      </w:r>
      <w:r>
        <w:rPr>
          <w:rFonts w:ascii="Arial" w:hAnsi="Arial" w:cs="Arial"/>
          <w:sz w:val="24"/>
          <w:szCs w:val="24"/>
        </w:rPr>
        <w:br/>
        <w:t xml:space="preserve">- </w:t>
      </w:r>
      <w:r>
        <w:rPr>
          <w:rStyle w:val="Enfasigrassetto"/>
          <w:rFonts w:ascii="Arial" w:hAnsi="Arial" w:cs="Arial"/>
          <w:sz w:val="24"/>
          <w:szCs w:val="24"/>
        </w:rPr>
        <w:t>le crescenti aspettative e il costante aumento della domanda</w:t>
      </w:r>
      <w:r>
        <w:rPr>
          <w:rFonts w:ascii="Arial" w:hAnsi="Arial" w:cs="Arial"/>
          <w:sz w:val="24"/>
          <w:szCs w:val="24"/>
        </w:rPr>
        <w:t xml:space="preserve"> di servizi e prestazioni da parte di cittadini e pazienti;</w:t>
      </w:r>
    </w:p>
    <w:p w14:paraId="4CF76CEA" w14:textId="76DB3FBD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 </w:t>
      </w:r>
      <w:r>
        <w:rPr>
          <w:rStyle w:val="Enfasigrassetto"/>
          <w:rFonts w:ascii="Arial" w:hAnsi="Arial" w:cs="Arial"/>
          <w:sz w:val="24"/>
          <w:szCs w:val="24"/>
        </w:rPr>
        <w:t>il conflitto di interessi</w:t>
      </w:r>
      <w:r>
        <w:rPr>
          <w:rFonts w:ascii="Arial" w:hAnsi="Arial" w:cs="Arial"/>
          <w:sz w:val="24"/>
          <w:szCs w:val="24"/>
        </w:rPr>
        <w:t xml:space="preserve"> tra la gran parte degli Attori in Sanità e la Salute. </w:t>
      </w:r>
    </w:p>
    <w:p w14:paraId="4B1A27AC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570C315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tratta di spinte dei produttori di tecnologie sanitarie e di erogatori di prestazioni, i cui interessi finanziari oggi non coincidono con le soluzioni più costo-efficaci per il Servizio Sanitario Nazionale/SSN e per la Società. </w:t>
      </w:r>
    </w:p>
    <w:p w14:paraId="11F8CF0E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loro pressione sta alla base della medicalizzazione di problemi che si potrebbero gestire in modo diverso, dalla continua forzatura/offerta di screening non raccomandati e check-up (con connessa </w:t>
      </w:r>
      <w:proofErr w:type="spellStart"/>
      <w:r>
        <w:rPr>
          <w:rFonts w:ascii="Arial" w:hAnsi="Arial" w:cs="Arial"/>
          <w:sz w:val="24"/>
          <w:szCs w:val="24"/>
        </w:rPr>
        <w:t>sovradiagnosi</w:t>
      </w:r>
      <w:proofErr w:type="spellEnd"/>
      <w:r>
        <w:rPr>
          <w:rFonts w:ascii="Arial" w:hAnsi="Arial" w:cs="Arial"/>
          <w:sz w:val="24"/>
          <w:szCs w:val="24"/>
        </w:rPr>
        <w:t>), di sempre più basse soglie per definire malattie e rischi di malattia, di nuove tecnologie più costose e di un diffuso abuso tecnologico.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In tutti i Paesi UE, i finanziamenti per le cure derivano sia da fondi pubblici, sia da fondi privati (principalmente mutue, fondi sanitari o compagnie assicurative private). </w:t>
      </w:r>
      <w:r>
        <w:rPr>
          <w:rStyle w:val="Enfasigrassetto"/>
          <w:rFonts w:ascii="Arial" w:hAnsi="Arial" w:cs="Arial"/>
          <w:sz w:val="24"/>
          <w:szCs w:val="24"/>
        </w:rPr>
        <w:t>La copertura sanitaria complessiva nell’Unione europea è quasi totale (98-99%), fatta eccezione della Germania in cui raggiunge l’88%</w:t>
      </w:r>
      <w:r>
        <w:rPr>
          <w:rFonts w:ascii="Arial" w:hAnsi="Arial" w:cs="Arial"/>
          <w:sz w:val="24"/>
          <w:szCs w:val="24"/>
        </w:rPr>
        <w:t>. </w:t>
      </w:r>
    </w:p>
    <w:p w14:paraId="112BF812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ED895EA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copertura comprende: i </w:t>
      </w:r>
      <w:r>
        <w:rPr>
          <w:rStyle w:val="Enfasigrassetto"/>
          <w:rFonts w:ascii="Arial" w:hAnsi="Arial" w:cs="Arial"/>
          <w:sz w:val="24"/>
          <w:szCs w:val="24"/>
        </w:rPr>
        <w:t>servizi per la sanità pubblica</w:t>
      </w:r>
      <w:r>
        <w:rPr>
          <w:rFonts w:ascii="Arial" w:hAnsi="Arial" w:cs="Arial"/>
          <w:sz w:val="24"/>
          <w:szCs w:val="24"/>
        </w:rPr>
        <w:t xml:space="preserve">, il </w:t>
      </w:r>
      <w:r>
        <w:rPr>
          <w:rStyle w:val="Enfasigrassetto"/>
          <w:rFonts w:ascii="Arial" w:hAnsi="Arial" w:cs="Arial"/>
          <w:sz w:val="24"/>
          <w:szCs w:val="24"/>
        </w:rPr>
        <w:t>primo soccorso</w:t>
      </w:r>
      <w:r>
        <w:rPr>
          <w:rFonts w:ascii="Arial" w:hAnsi="Arial" w:cs="Arial"/>
          <w:sz w:val="24"/>
          <w:szCs w:val="24"/>
        </w:rPr>
        <w:t xml:space="preserve">, gli </w:t>
      </w:r>
      <w:r>
        <w:rPr>
          <w:rStyle w:val="Enfasigrassetto"/>
          <w:rFonts w:ascii="Arial" w:hAnsi="Arial" w:cs="Arial"/>
          <w:sz w:val="24"/>
          <w:szCs w:val="24"/>
        </w:rPr>
        <w:t>ambulatori</w:t>
      </w:r>
      <w:r>
        <w:rPr>
          <w:rFonts w:ascii="Arial" w:hAnsi="Arial" w:cs="Arial"/>
          <w:sz w:val="24"/>
          <w:szCs w:val="24"/>
        </w:rPr>
        <w:t xml:space="preserve">, la </w:t>
      </w:r>
      <w:r>
        <w:rPr>
          <w:rStyle w:val="Enfasigrassetto"/>
          <w:rFonts w:ascii="Arial" w:hAnsi="Arial" w:cs="Arial"/>
          <w:sz w:val="24"/>
          <w:szCs w:val="24"/>
        </w:rPr>
        <w:t>prescrizione di farmaci</w:t>
      </w:r>
      <w:r>
        <w:rPr>
          <w:rFonts w:ascii="Arial" w:hAnsi="Arial" w:cs="Arial"/>
          <w:sz w:val="24"/>
          <w:szCs w:val="24"/>
        </w:rPr>
        <w:t xml:space="preserve">, le </w:t>
      </w:r>
      <w:r>
        <w:rPr>
          <w:rStyle w:val="Enfasigrassetto"/>
          <w:rFonts w:ascii="Arial" w:hAnsi="Arial" w:cs="Arial"/>
          <w:sz w:val="24"/>
          <w:szCs w:val="24"/>
        </w:rPr>
        <w:t>cure per la salute mentale</w:t>
      </w:r>
      <w:r>
        <w:rPr>
          <w:rFonts w:ascii="Arial" w:hAnsi="Arial" w:cs="Arial"/>
          <w:sz w:val="24"/>
          <w:szCs w:val="24"/>
        </w:rPr>
        <w:t xml:space="preserve">, le </w:t>
      </w:r>
      <w:r>
        <w:rPr>
          <w:rStyle w:val="Enfasigrassetto"/>
          <w:rFonts w:ascii="Arial" w:hAnsi="Arial" w:cs="Arial"/>
          <w:sz w:val="24"/>
          <w:szCs w:val="24"/>
        </w:rPr>
        <w:t>cure odontoiatriche</w:t>
      </w:r>
      <w:r>
        <w:rPr>
          <w:rFonts w:ascii="Arial" w:hAnsi="Arial" w:cs="Arial"/>
          <w:sz w:val="24"/>
          <w:szCs w:val="24"/>
        </w:rPr>
        <w:t xml:space="preserve">, la </w:t>
      </w:r>
      <w:r>
        <w:rPr>
          <w:rStyle w:val="Enfasigrassetto"/>
          <w:rFonts w:ascii="Arial" w:hAnsi="Arial" w:cs="Arial"/>
          <w:sz w:val="24"/>
          <w:szCs w:val="24"/>
        </w:rPr>
        <w:t>riabilitazione e l’assistenza a domicilio</w:t>
      </w:r>
      <w:r>
        <w:rPr>
          <w:rFonts w:ascii="Arial" w:hAnsi="Arial" w:cs="Arial"/>
          <w:sz w:val="24"/>
          <w:szCs w:val="24"/>
        </w:rPr>
        <w:t>. </w:t>
      </w:r>
    </w:p>
    <w:p w14:paraId="35FC27DF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alcuni Paesi c’è un certo divario tra ciò che è ufficialmente sotto copertura e ciò che lo è realmente. </w:t>
      </w:r>
    </w:p>
    <w:p w14:paraId="25926523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C3EC25B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noto a tutti come, in alcuni casi, si debba ricorrere alla </w:t>
      </w:r>
      <w:r>
        <w:rPr>
          <w:rStyle w:val="Enfasigrassetto"/>
          <w:rFonts w:ascii="Arial" w:hAnsi="Arial" w:cs="Arial"/>
          <w:sz w:val="24"/>
          <w:szCs w:val="24"/>
        </w:rPr>
        <w:t>sanità privata</w:t>
      </w:r>
      <w:r>
        <w:rPr>
          <w:rFonts w:ascii="Arial" w:hAnsi="Arial" w:cs="Arial"/>
          <w:sz w:val="24"/>
          <w:szCs w:val="24"/>
        </w:rPr>
        <w:t xml:space="preserve"> per ricevere le cure mediche di cui si ha bisogno nel minor tempo possibile, a causa ad e</w:t>
      </w:r>
      <w:r>
        <w:rPr>
          <w:rStyle w:val="Enfasigrassetto"/>
          <w:rFonts w:ascii="Arial" w:hAnsi="Arial" w:cs="Arial"/>
          <w:sz w:val="24"/>
          <w:szCs w:val="24"/>
        </w:rPr>
        <w:t>sempio delle lunghe liste d’attesa nelle strutture pubbliche o della scarsità di queste ultime in alcune aree dei vari paesi dell’UE</w:t>
      </w:r>
      <w:r>
        <w:rPr>
          <w:rFonts w:ascii="Arial" w:hAnsi="Arial" w:cs="Arial"/>
          <w:sz w:val="24"/>
          <w:szCs w:val="24"/>
        </w:rPr>
        <w:t>. </w:t>
      </w:r>
    </w:p>
    <w:p w14:paraId="0EB32AAD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Questo si è tradotto in un </w:t>
      </w:r>
      <w:r>
        <w:rPr>
          <w:rStyle w:val="Enfasigrassetto"/>
          <w:rFonts w:ascii="Arial" w:hAnsi="Arial" w:cs="Arial"/>
          <w:sz w:val="24"/>
          <w:szCs w:val="24"/>
        </w:rPr>
        <w:t>aumento considerevole della spesa out-of-pocket</w:t>
      </w:r>
      <w:r>
        <w:rPr>
          <w:rFonts w:ascii="Arial" w:hAnsi="Arial" w:cs="Arial"/>
          <w:sz w:val="24"/>
          <w:szCs w:val="24"/>
        </w:rPr>
        <w:t> </w:t>
      </w:r>
    </w:p>
    <w:p w14:paraId="0A78EE04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 xml:space="preserve">di tasca propria,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ndr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negli ultimi 10 anni, come confermato da numerosi studi effettuati come lo “</w:t>
      </w:r>
      <w:r>
        <w:rPr>
          <w:rStyle w:val="Enfasigrassetto"/>
          <w:rFonts w:ascii="Arial" w:hAnsi="Arial" w:cs="Arial"/>
          <w:sz w:val="24"/>
          <w:szCs w:val="24"/>
        </w:rPr>
        <w:t>State of Health in the EU · 2019</w:t>
      </w:r>
      <w:r>
        <w:rPr>
          <w:rFonts w:ascii="Arial" w:hAnsi="Arial" w:cs="Arial"/>
          <w:sz w:val="24"/>
          <w:szCs w:val="24"/>
        </w:rPr>
        <w:t>”, realizzato dalla Commissione Europea.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La tendenza in atto nei paesi dell’UE è quella di una </w:t>
      </w:r>
      <w:r>
        <w:rPr>
          <w:rStyle w:val="Enfasigrassetto"/>
          <w:rFonts w:ascii="Arial" w:hAnsi="Arial" w:cs="Arial"/>
          <w:sz w:val="24"/>
          <w:szCs w:val="24"/>
        </w:rPr>
        <w:t xml:space="preserve">progressiva e voluta estensione </w:t>
      </w:r>
      <w:r>
        <w:rPr>
          <w:rStyle w:val="Enfasigrassetto"/>
          <w:rFonts w:ascii="Arial" w:hAnsi="Arial" w:cs="Arial"/>
          <w:sz w:val="24"/>
          <w:szCs w:val="24"/>
        </w:rPr>
        <w:lastRenderedPageBreak/>
        <w:t>della sanità cosiddetta “integrativa” ai lavoratori dipendenti privati e pubblici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Dal punto di vista delle coperture assicurative, si possono identificare le seguenti modalità:</w:t>
      </w:r>
      <w:r>
        <w:rPr>
          <w:rFonts w:ascii="Arial" w:hAnsi="Arial" w:cs="Arial"/>
          <w:sz w:val="24"/>
          <w:szCs w:val="24"/>
        </w:rPr>
        <w:br/>
        <w:t xml:space="preserve">·- </w:t>
      </w:r>
      <w:r>
        <w:rPr>
          <w:rStyle w:val="Enfasigrassetto"/>
          <w:rFonts w:ascii="Arial" w:hAnsi="Arial" w:cs="Arial"/>
          <w:sz w:val="24"/>
          <w:szCs w:val="24"/>
        </w:rPr>
        <w:t>sostitutive</w:t>
      </w:r>
      <w:r>
        <w:rPr>
          <w:rFonts w:ascii="Arial" w:hAnsi="Arial" w:cs="Arial"/>
          <w:sz w:val="24"/>
          <w:szCs w:val="24"/>
        </w:rPr>
        <w:t xml:space="preserve"> (o </w:t>
      </w:r>
      <w:proofErr w:type="spellStart"/>
      <w:r>
        <w:rPr>
          <w:rFonts w:ascii="Arial" w:hAnsi="Arial" w:cs="Arial"/>
          <w:sz w:val="24"/>
          <w:szCs w:val="24"/>
        </w:rPr>
        <w:t>duplicative</w:t>
      </w:r>
      <w:proofErr w:type="spellEnd"/>
      <w:r>
        <w:rPr>
          <w:rFonts w:ascii="Arial" w:hAnsi="Arial" w:cs="Arial"/>
          <w:sz w:val="24"/>
          <w:szCs w:val="24"/>
        </w:rPr>
        <w:t>, nella definizione OCSE), relative a servizi/prestazioni previsti anche dalla copertura pubblica;</w:t>
      </w:r>
      <w:r>
        <w:rPr>
          <w:rFonts w:ascii="Arial" w:hAnsi="Arial" w:cs="Arial"/>
          <w:sz w:val="24"/>
          <w:szCs w:val="24"/>
        </w:rPr>
        <w:br/>
        <w:t xml:space="preserve">·- </w:t>
      </w:r>
      <w:r>
        <w:rPr>
          <w:rStyle w:val="Enfasigrassetto"/>
          <w:rFonts w:ascii="Arial" w:hAnsi="Arial" w:cs="Arial"/>
          <w:sz w:val="24"/>
          <w:szCs w:val="24"/>
        </w:rPr>
        <w:t xml:space="preserve">complementari </w:t>
      </w:r>
      <w:r>
        <w:rPr>
          <w:rFonts w:ascii="Arial" w:hAnsi="Arial" w:cs="Arial"/>
          <w:sz w:val="24"/>
          <w:szCs w:val="24"/>
        </w:rPr>
        <w:t>(supplementari secondo l’OCSE), per servizi/prestazioni non previsti dalla copertura pubblica/non entrati nei Livelli Essenziali di Assistenza (LEA: prestazioni e servizi che il SSN è tenuto a fornire a tutti i cittadini, in modo gratuito o con ticket, con le risorse pubbliche raccolte con la tassazione);</w:t>
      </w:r>
      <w:r>
        <w:rPr>
          <w:rFonts w:ascii="Arial" w:hAnsi="Arial" w:cs="Arial"/>
          <w:sz w:val="24"/>
          <w:szCs w:val="24"/>
        </w:rPr>
        <w:br/>
        <w:t xml:space="preserve">·- </w:t>
      </w:r>
      <w:r>
        <w:rPr>
          <w:rStyle w:val="Enfasigrassetto"/>
          <w:rFonts w:ascii="Arial" w:hAnsi="Arial" w:cs="Arial"/>
          <w:sz w:val="24"/>
          <w:szCs w:val="24"/>
        </w:rPr>
        <w:t>aggiuntive</w:t>
      </w:r>
      <w:r>
        <w:rPr>
          <w:rFonts w:ascii="Arial" w:hAnsi="Arial" w:cs="Arial"/>
          <w:sz w:val="24"/>
          <w:szCs w:val="24"/>
        </w:rPr>
        <w:t>, per quote residuali di costi (ticket) o di spesa (es. prestazioni di contorno rispetto a quelle pubbliche, come camere a pagamento) che resterebbero a carico degli utilizzatori.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Per esemplificare prestazioni sostitutive offerte nei vari nomenclatori dei Fondi Sanitari sul mercato (</w:t>
      </w:r>
      <w:r>
        <w:rPr>
          <w:rStyle w:val="Enfasigrassetto"/>
          <w:rFonts w:ascii="Arial" w:hAnsi="Arial" w:cs="Arial"/>
          <w:sz w:val="24"/>
          <w:szCs w:val="24"/>
        </w:rPr>
        <w:t>si precisa che i Fondi Sanitari hanno spesso nomenclatori simili e che  prestazioni integrative vere rispetto al SSN sono minoritarie e riguardano, ad esempio, odontoiatria e non autosufficienza</w:t>
      </w:r>
      <w:r>
        <w:rPr>
          <w:rFonts w:ascii="Arial" w:hAnsi="Arial" w:cs="Arial"/>
          <w:sz w:val="24"/>
          <w:szCs w:val="24"/>
        </w:rPr>
        <w:t>), si riconducono  principalmente a ricoveri in istituti di cura per grandi interventi chirurgici; ricoveri in istituti di cura per interventi chirurgici diversi dal grande intervento chirurgico; day hospital chirurgico; parto cesareo; prestazioni di alta specializzazione; visite specialistiche; trattamenti fisioterapici riabilitativi; prestazioni odontoiatriche; cure oncologiche; genomica (test genetici).</w:t>
      </w:r>
    </w:p>
    <w:p w14:paraId="5C4FC7A6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Style w:val="Enfasigrassetto"/>
          <w:rFonts w:ascii="Arial" w:hAnsi="Arial" w:cs="Arial"/>
          <w:sz w:val="24"/>
          <w:szCs w:val="24"/>
        </w:rPr>
        <w:t>L’evoluzione auspicata porta a studiare questi nomenclatori trovando migliore sinergia con le prestazioni già garantite dal SSN, favorendo la finalità complementare e la focalizzazione su prestazioni difficilmente ricevibili in ambito pubblico, alleggerendo gli oneri della Sanità Pubblica e riducendo liste di attesa per i cittadini.         </w:t>
      </w:r>
      <w:r>
        <w:rPr>
          <w:rFonts w:ascii="Arial" w:hAnsi="Arial" w:cs="Arial"/>
          <w:sz w:val="24"/>
          <w:szCs w:val="24"/>
        </w:rPr>
        <w:t xml:space="preserve">  </w:t>
      </w:r>
    </w:p>
    <w:p w14:paraId="7BAB0DFB" w14:textId="77777777" w:rsidR="00563C9D" w:rsidRDefault="00563C9D" w:rsidP="00563C9D">
      <w:pPr>
        <w:pStyle w:val="Normale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:“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I motivi di insoddisfazione dei cittadini-  dichiara </w:t>
      </w:r>
      <w:r>
        <w:rPr>
          <w:rStyle w:val="Enfasigrassetto"/>
          <w:rFonts w:ascii="Arial" w:hAnsi="Arial" w:cs="Arial"/>
          <w:i/>
          <w:iCs/>
          <w:sz w:val="24"/>
          <w:szCs w:val="24"/>
        </w:rPr>
        <w:t>Giuseppe Saladini, medico legale</w:t>
      </w:r>
      <w:r>
        <w:rPr>
          <w:rFonts w:ascii="Arial" w:hAnsi="Arial" w:cs="Arial"/>
          <w:i/>
          <w:iCs/>
          <w:sz w:val="24"/>
          <w:szCs w:val="24"/>
        </w:rPr>
        <w:t xml:space="preserve"> - nei confronti del SSN per prestazioni ritenute necessarie ma con lunghe liste di attesa, ticket elevati, prestazioni non garantite (assistenza odontoiatrica, cure domiciliari,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etc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 sono indubbiamente concreti e rilevanti. Nella direzione di una sempre più valida e ampia copertura delle esigenze socio-sanitarie dei cittadini dell’UE, i Fondi Sanitari di natura contrattuale- ovvero quelli che coprono i lavoratori italiani in molti settori- , a fianco dei SSN, si caratterizzano come uno strumento ormai indispensabile che ha la capacità sia di attrarre nuovi finanziamenti indirizzati alla tutela globale della salute, sia a concretizzare benefici ai cittadini dell’UE nei momenti in cui siano da affrontare, in termini di efficacia e velocità di erogazione, prestazioni sanitarie"</w:t>
      </w:r>
      <w:r>
        <w:rPr>
          <w:rFonts w:ascii="Arial" w:hAnsi="Arial" w:cs="Arial"/>
          <w:sz w:val="24"/>
          <w:szCs w:val="24"/>
        </w:rPr>
        <w:t>.</w:t>
      </w:r>
    </w:p>
    <w:p w14:paraId="62406357" w14:textId="439045F6" w:rsidR="00563C9D" w:rsidRDefault="00563C9D" w:rsidP="00563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 “</w:t>
      </w:r>
      <w:r>
        <w:rPr>
          <w:rFonts w:ascii="Arial" w:hAnsi="Arial" w:cs="Arial"/>
          <w:i/>
          <w:iCs/>
          <w:sz w:val="24"/>
          <w:szCs w:val="24"/>
        </w:rPr>
        <w:t xml:space="preserve">L’approccio innovativo consiste nello studio di nomenclatori tariffari ad hoc per i Fondi Sanitari, - dichiara </w:t>
      </w:r>
      <w:r>
        <w:rPr>
          <w:rStyle w:val="Enfasigrassetto"/>
          <w:rFonts w:ascii="Arial" w:hAnsi="Arial" w:cs="Arial"/>
          <w:i/>
          <w:iCs/>
          <w:sz w:val="24"/>
          <w:szCs w:val="24"/>
        </w:rPr>
        <w:t xml:space="preserve">Giovanni Favero, risk manager e direttore editoriale </w:t>
      </w:r>
      <w:proofErr w:type="spellStart"/>
      <w:r>
        <w:rPr>
          <w:rStyle w:val="Enfasigrassetto"/>
          <w:rFonts w:ascii="Arial" w:hAnsi="Arial" w:cs="Arial"/>
          <w:i/>
          <w:iCs/>
          <w:sz w:val="24"/>
          <w:szCs w:val="24"/>
        </w:rPr>
        <w:t>Anra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-  utilizzando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in modo congiunto le competenze del risk manager e del medico legale. Abbiamo portato il case study di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Sanilog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fondo che copre circa 230.000 lavoratori del settore dei trasporti e della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logistica ,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dove operando con tale metodo si è riusciti a creare una valida sinergia tra migliore copertura da parte del Fondo Sanitario e un concreto obbiettivo di sostenibilità a favore del SSN</w:t>
      </w:r>
      <w:r>
        <w:rPr>
          <w:rFonts w:ascii="Arial" w:hAnsi="Arial" w:cs="Arial"/>
          <w:sz w:val="24"/>
          <w:szCs w:val="24"/>
        </w:rPr>
        <w:t>”</w:t>
      </w:r>
    </w:p>
    <w:p w14:paraId="10D8C836" w14:textId="67856AEC" w:rsidR="00563C9D" w:rsidRDefault="00563C9D" w:rsidP="00563C9D">
      <w:pPr>
        <w:rPr>
          <w:rFonts w:ascii="Arial" w:hAnsi="Arial" w:cs="Arial"/>
          <w:sz w:val="24"/>
          <w:szCs w:val="24"/>
        </w:rPr>
      </w:pPr>
    </w:p>
    <w:p w14:paraId="0463DF7E" w14:textId="56A125C3" w:rsidR="00563C9D" w:rsidRDefault="00563C9D" w:rsidP="00563C9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Milano, 10 ottobre 2022</w:t>
      </w:r>
    </w:p>
    <w:p w14:paraId="7F3288C5" w14:textId="1C46C1AC" w:rsidR="00563C9D" w:rsidRDefault="00563C9D" w:rsidP="00563C9D">
      <w:r>
        <w:rPr>
          <w:rFonts w:ascii="Arial" w:hAnsi="Arial" w:cs="Arial"/>
          <w:sz w:val="18"/>
          <w:szCs w:val="18"/>
        </w:rPr>
        <w:lastRenderedPageBreak/>
        <w:t xml:space="preserve">ANRA |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>
        <w:rPr>
          <w:rFonts w:ascii="Arial" w:hAnsi="Arial" w:cs="Arial"/>
          <w:sz w:val="18"/>
          <w:szCs w:val="18"/>
        </w:rPr>
        <w:t>Ifrima</w:t>
      </w:r>
      <w:proofErr w:type="spellEnd"/>
      <w:r>
        <w:rPr>
          <w:rFonts w:ascii="Arial" w:hAnsi="Arial" w:cs="Arial"/>
          <w:sz w:val="18"/>
          <w:szCs w:val="18"/>
        </w:rPr>
        <w:t xml:space="preserve"> a livello internazionale. ANRA è costituita da Risk </w:t>
      </w:r>
      <w:proofErr w:type="spellStart"/>
      <w:r>
        <w:rPr>
          <w:rFonts w:ascii="Arial" w:hAnsi="Arial" w:cs="Arial"/>
          <w:sz w:val="18"/>
          <w:szCs w:val="18"/>
        </w:rPr>
        <w:t>Officer</w:t>
      </w:r>
      <w:proofErr w:type="spellEnd"/>
      <w:r>
        <w:rPr>
          <w:rFonts w:ascii="Arial" w:hAnsi="Arial" w:cs="Arial"/>
          <w:sz w:val="18"/>
          <w:szCs w:val="18"/>
        </w:rPr>
        <w:t>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</w:t>
      </w:r>
    </w:p>
    <w:p w14:paraId="2F210341" w14:textId="1D306787" w:rsidR="00563C9D" w:rsidRDefault="00563C9D"/>
    <w:p w14:paraId="650071DE" w14:textId="5D1D4AF5" w:rsidR="00563C9D" w:rsidRDefault="00563C9D"/>
    <w:p w14:paraId="3B57CEB0" w14:textId="77777777" w:rsidR="00563C9D" w:rsidRDefault="00563C9D" w:rsidP="00563C9D">
      <w:pPr>
        <w:pStyle w:val="Normale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conoscere tutte le iniziative ed essere aggiornati in tempo reale: anra.it</w:t>
      </w:r>
    </w:p>
    <w:p w14:paraId="32A0FCAC" w14:textId="71C5884B" w:rsidR="00563C9D" w:rsidRDefault="00563C9D" w:rsidP="00563C9D">
      <w:pPr>
        <w:pStyle w:val="NormaleWeb"/>
        <w:rPr>
          <w:rFonts w:ascii="Arial" w:hAnsi="Arial" w:cs="Arial"/>
          <w:sz w:val="24"/>
          <w:szCs w:val="24"/>
        </w:rPr>
      </w:pPr>
    </w:p>
    <w:p w14:paraId="47D175C4" w14:textId="650A17F1" w:rsidR="00563C9D" w:rsidRDefault="00563C9D" w:rsidP="00563C9D">
      <w:r>
        <w:rPr>
          <w:rStyle w:val="Enfasigrassetto"/>
          <w:rFonts w:ascii="Arial" w:hAnsi="Arial" w:cs="Arial"/>
          <w:sz w:val="24"/>
          <w:szCs w:val="24"/>
        </w:rPr>
        <w:t>Ufficio Stampa: Parole &amp; Dintorni S.r.l.</w:t>
      </w:r>
      <w:r>
        <w:rPr>
          <w:rFonts w:ascii="Arial" w:hAnsi="Arial" w:cs="Arial"/>
          <w:sz w:val="24"/>
          <w:szCs w:val="24"/>
        </w:rPr>
        <w:br/>
        <w:t>Francesco Maria Gallo | Public Affairs Manager</w:t>
      </w:r>
      <w:r>
        <w:rPr>
          <w:rFonts w:ascii="Arial" w:hAnsi="Arial" w:cs="Arial"/>
          <w:sz w:val="24"/>
          <w:szCs w:val="24"/>
        </w:rPr>
        <w:br/>
        <w:t xml:space="preserve">Cell +39 3738541868 | </w:t>
      </w:r>
      <w:hyperlink r:id="rId6" w:history="1">
        <w:r>
          <w:rPr>
            <w:rStyle w:val="Collegamentoipertestuale"/>
            <w:rFonts w:ascii="Arial" w:hAnsi="Arial" w:cs="Arial"/>
            <w:sz w:val="24"/>
            <w:szCs w:val="24"/>
          </w:rPr>
          <w:t>fmgallo@paroleedintorni.it</w:t>
        </w:r>
      </w:hyperlink>
      <w:r>
        <w:rPr>
          <w:rFonts w:ascii="Arial" w:hAnsi="Arial" w:cs="Arial"/>
          <w:sz w:val="24"/>
          <w:szCs w:val="24"/>
        </w:rPr>
        <w:t xml:space="preserve"> | paroleedintorni.it</w:t>
      </w:r>
    </w:p>
    <w:sectPr w:rsidR="00563C9D" w:rsidSect="00563C9D">
      <w:headerReference w:type="default" r:id="rId7"/>
      <w:footerReference w:type="default" r:id="rId8"/>
      <w:pgSz w:w="11906" w:h="16838"/>
      <w:pgMar w:top="2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8F0C" w14:textId="77777777" w:rsidR="000C7426" w:rsidRDefault="000C7426" w:rsidP="00563C9D">
      <w:pPr>
        <w:spacing w:after="0" w:line="240" w:lineRule="auto"/>
      </w:pPr>
      <w:r>
        <w:separator/>
      </w:r>
    </w:p>
  </w:endnote>
  <w:endnote w:type="continuationSeparator" w:id="0">
    <w:p w14:paraId="453613B7" w14:textId="77777777" w:rsidR="000C7426" w:rsidRDefault="000C7426" w:rsidP="0056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monia Sans Pro Cyr">
    <w:altName w:val="Calibri"/>
    <w:charset w:val="00"/>
    <w:family w:val="swiss"/>
    <w:pitch w:val="variable"/>
    <w:sig w:usb0="00000207" w:usb1="00000000" w:usb2="00000000" w:usb3="00000000" w:csb0="00000097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50E9" w14:textId="2750A005" w:rsidR="00563C9D" w:rsidRPr="00563C9D" w:rsidRDefault="00563C9D">
    <w:pPr>
      <w:pStyle w:val="Pidipagina"/>
      <w:rPr>
        <w:b/>
        <w:bCs/>
        <w:sz w:val="20"/>
        <w:szCs w:val="20"/>
      </w:rPr>
    </w:pPr>
    <w:r w:rsidRPr="00563C9D">
      <w:rPr>
        <w:b/>
        <w:bCs/>
        <w:sz w:val="20"/>
        <w:szCs w:val="20"/>
      </w:rPr>
      <w:t>ANRA.IT/press area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DAB7" w14:textId="77777777" w:rsidR="000C7426" w:rsidRDefault="000C7426" w:rsidP="00563C9D">
      <w:pPr>
        <w:spacing w:after="0" w:line="240" w:lineRule="auto"/>
      </w:pPr>
      <w:r>
        <w:separator/>
      </w:r>
    </w:p>
  </w:footnote>
  <w:footnote w:type="continuationSeparator" w:id="0">
    <w:p w14:paraId="028A416F" w14:textId="77777777" w:rsidR="000C7426" w:rsidRDefault="000C7426" w:rsidP="0056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FBC9" w14:textId="6F4A150A" w:rsidR="00563C9D" w:rsidRDefault="00563C9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B52307" wp14:editId="08161440">
              <wp:simplePos x="0" y="0"/>
              <wp:positionH relativeFrom="margin">
                <wp:posOffset>-184150</wp:posOffset>
              </wp:positionH>
              <wp:positionV relativeFrom="paragraph">
                <wp:posOffset>-145415</wp:posOffset>
              </wp:positionV>
              <wp:extent cx="4572000" cy="579120"/>
              <wp:effectExtent l="0" t="0" r="0" b="11430"/>
              <wp:wrapNone/>
              <wp:docPr id="29" name="Casella di tes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5B7D5C" w14:textId="77777777" w:rsidR="00563C9D" w:rsidRDefault="00563C9D" w:rsidP="00563C9D">
                          <w:pPr>
                            <w:spacing w:after="0"/>
                            <w:rPr>
                              <w:rFonts w:ascii="Harmonia Sans Pro Cyr" w:hAnsi="Harmonia Sans Pro Cyr" w:cs="Open Sans SemiBold"/>
                              <w:b/>
                              <w:color w:val="3D4A76"/>
                              <w:sz w:val="14"/>
                              <w:szCs w:val="14"/>
                            </w:rPr>
                          </w:pPr>
                          <w:r w:rsidRPr="00670810">
                            <w:rPr>
                              <w:rFonts w:ascii="Harmonia Sans Pro Cyr" w:hAnsi="Harmonia Sans Pro Cyr" w:cs="Open Sans SemiBold"/>
                              <w:b/>
                              <w:color w:val="3D4A76"/>
                              <w:sz w:val="14"/>
                              <w:szCs w:val="14"/>
                            </w:rPr>
                            <w:t>ASSOCIAZIONE NAZIONALE</w:t>
                          </w:r>
                          <w:r>
                            <w:rPr>
                              <w:rFonts w:ascii="Harmonia Sans Pro Cyr" w:hAnsi="Harmonia Sans Pro Cyr" w:cs="Open Sans SemiBold"/>
                              <w:b/>
                              <w:color w:val="3D4A7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0810">
                            <w:rPr>
                              <w:rFonts w:ascii="Harmonia Sans Pro Cyr" w:hAnsi="Harmonia Sans Pro Cyr" w:cs="Open Sans SemiBold"/>
                              <w:b/>
                              <w:color w:val="3D4A76"/>
                              <w:sz w:val="14"/>
                              <w:szCs w:val="14"/>
                            </w:rPr>
                            <w:t>DEI RISK MANAGER</w:t>
                          </w:r>
                        </w:p>
                        <w:p w14:paraId="29E510C2" w14:textId="77777777" w:rsidR="00563C9D" w:rsidRDefault="00563C9D" w:rsidP="00563C9D">
                          <w:pPr>
                            <w:spacing w:after="0"/>
                            <w:rPr>
                              <w:rFonts w:ascii="Harmonia Sans Pro Cyr" w:hAnsi="Harmonia Sans Pro Cyr" w:cs="Open Sans SemiBold"/>
                              <w:b/>
                              <w:color w:val="3D4A76"/>
                              <w:sz w:val="14"/>
                              <w:szCs w:val="14"/>
                            </w:rPr>
                          </w:pPr>
                          <w:r w:rsidRPr="00670810">
                            <w:rPr>
                              <w:rFonts w:ascii="Harmonia Sans Pro Cyr" w:hAnsi="Harmonia Sans Pro Cyr" w:cs="Open Sans SemiBold"/>
                              <w:b/>
                              <w:color w:val="3D4A76"/>
                              <w:sz w:val="14"/>
                              <w:szCs w:val="14"/>
                            </w:rPr>
                            <w:t>E RESPONSABILI ASSICURAZIONI AZIENDALI</w:t>
                          </w:r>
                        </w:p>
                        <w:p w14:paraId="53C0B040" w14:textId="77777777" w:rsidR="00563C9D" w:rsidRPr="00670810" w:rsidRDefault="00563C9D" w:rsidP="00563C9D">
                          <w:pPr>
                            <w:spacing w:after="0"/>
                            <w:rPr>
                              <w:rFonts w:ascii="Harmonia Sans Pro Cyr" w:hAnsi="Harmonia Sans Pro Cyr" w:cs="Open Sans SemiBold"/>
                              <w:b/>
                              <w:color w:val="3D4A76"/>
                              <w:sz w:val="14"/>
                              <w:szCs w:val="14"/>
                            </w:rPr>
                          </w:pPr>
                        </w:p>
                        <w:p w14:paraId="223675EC" w14:textId="77777777" w:rsidR="00563C9D" w:rsidRPr="00670810" w:rsidRDefault="00563C9D" w:rsidP="00563C9D">
                          <w:pPr>
                            <w:rPr>
                              <w:rFonts w:ascii="Open Sans SemiBold" w:hAnsi="Open Sans SemiBold" w:cs="Open Sans SemiBold"/>
                              <w:b/>
                              <w:sz w:val="28"/>
                              <w:szCs w:val="28"/>
                            </w:rPr>
                          </w:pPr>
                          <w:r w:rsidRPr="00670810">
                            <w:rPr>
                              <w:rFonts w:ascii="Harmonia Sans Pro Cyr" w:hAnsi="Harmonia Sans Pro Cyr" w:cs="Open Sans SemiBold"/>
                              <w:b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52307"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26" type="#_x0000_t202" style="position:absolute;margin-left:-14.5pt;margin-top:-11.45pt;width:5in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" filled="f" stroked="f" strokeweight=".5pt">
              <v:textbox inset="0,0,0,0">
                <w:txbxContent>
                  <w:p w14:paraId="2D5B7D5C" w14:textId="77777777" w:rsidR="00563C9D" w:rsidRDefault="00563C9D" w:rsidP="00563C9D">
                    <w:pPr>
                      <w:spacing w:after="0"/>
                      <w:rPr>
                        <w:rFonts w:ascii="Harmonia Sans Pro Cyr" w:hAnsi="Harmonia Sans Pro Cyr" w:cs="Open Sans SemiBold"/>
                        <w:b/>
                        <w:color w:val="3D4A76"/>
                        <w:sz w:val="14"/>
                        <w:szCs w:val="14"/>
                      </w:rPr>
                    </w:pPr>
                    <w:r w:rsidRPr="00670810">
                      <w:rPr>
                        <w:rFonts w:ascii="Harmonia Sans Pro Cyr" w:hAnsi="Harmonia Sans Pro Cyr" w:cs="Open Sans SemiBold"/>
                        <w:b/>
                        <w:color w:val="3D4A76"/>
                        <w:sz w:val="14"/>
                        <w:szCs w:val="14"/>
                      </w:rPr>
                      <w:t>ASSOCIAZIONE NAZIONALE</w:t>
                    </w:r>
                    <w:r>
                      <w:rPr>
                        <w:rFonts w:ascii="Harmonia Sans Pro Cyr" w:hAnsi="Harmonia Sans Pro Cyr" w:cs="Open Sans SemiBold"/>
                        <w:b/>
                        <w:color w:val="3D4A76"/>
                        <w:sz w:val="14"/>
                        <w:szCs w:val="14"/>
                      </w:rPr>
                      <w:t xml:space="preserve"> </w:t>
                    </w:r>
                    <w:r w:rsidRPr="00670810">
                      <w:rPr>
                        <w:rFonts w:ascii="Harmonia Sans Pro Cyr" w:hAnsi="Harmonia Sans Pro Cyr" w:cs="Open Sans SemiBold"/>
                        <w:b/>
                        <w:color w:val="3D4A76"/>
                        <w:sz w:val="14"/>
                        <w:szCs w:val="14"/>
                      </w:rPr>
                      <w:t>DEI RISK MANAGER</w:t>
                    </w:r>
                  </w:p>
                  <w:p w14:paraId="29E510C2" w14:textId="77777777" w:rsidR="00563C9D" w:rsidRDefault="00563C9D" w:rsidP="00563C9D">
                    <w:pPr>
                      <w:spacing w:after="0"/>
                      <w:rPr>
                        <w:rFonts w:ascii="Harmonia Sans Pro Cyr" w:hAnsi="Harmonia Sans Pro Cyr" w:cs="Open Sans SemiBold"/>
                        <w:b/>
                        <w:color w:val="3D4A76"/>
                        <w:sz w:val="14"/>
                        <w:szCs w:val="14"/>
                      </w:rPr>
                    </w:pPr>
                    <w:r w:rsidRPr="00670810">
                      <w:rPr>
                        <w:rFonts w:ascii="Harmonia Sans Pro Cyr" w:hAnsi="Harmonia Sans Pro Cyr" w:cs="Open Sans SemiBold"/>
                        <w:b/>
                        <w:color w:val="3D4A76"/>
                        <w:sz w:val="14"/>
                        <w:szCs w:val="14"/>
                      </w:rPr>
                      <w:t>E RESPONSABILI ASSICURAZIONI AZIENDALI</w:t>
                    </w:r>
                  </w:p>
                  <w:p w14:paraId="53C0B040" w14:textId="77777777" w:rsidR="00563C9D" w:rsidRPr="00670810" w:rsidRDefault="00563C9D" w:rsidP="00563C9D">
                    <w:pPr>
                      <w:spacing w:after="0"/>
                      <w:rPr>
                        <w:rFonts w:ascii="Harmonia Sans Pro Cyr" w:hAnsi="Harmonia Sans Pro Cyr" w:cs="Open Sans SemiBold"/>
                        <w:b/>
                        <w:color w:val="3D4A76"/>
                        <w:sz w:val="14"/>
                        <w:szCs w:val="14"/>
                      </w:rPr>
                    </w:pPr>
                  </w:p>
                  <w:p w14:paraId="223675EC" w14:textId="77777777" w:rsidR="00563C9D" w:rsidRPr="00670810" w:rsidRDefault="00563C9D" w:rsidP="00563C9D">
                    <w:pPr>
                      <w:rPr>
                        <w:rFonts w:ascii="Open Sans SemiBold" w:hAnsi="Open Sans SemiBold" w:cs="Open Sans SemiBold"/>
                        <w:b/>
                        <w:sz w:val="28"/>
                        <w:szCs w:val="28"/>
                      </w:rPr>
                    </w:pPr>
                    <w:r w:rsidRPr="00670810">
                      <w:rPr>
                        <w:rFonts w:ascii="Harmonia Sans Pro Cyr" w:hAnsi="Harmonia Sans Pro Cyr" w:cs="Open Sans SemiBold"/>
                        <w:b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3A"/>
    <w:rsid w:val="000C7426"/>
    <w:rsid w:val="004D7071"/>
    <w:rsid w:val="00563C9D"/>
    <w:rsid w:val="0099709C"/>
    <w:rsid w:val="00C3493A"/>
    <w:rsid w:val="00D5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DBC2"/>
  <w15:chartTrackingRefBased/>
  <w15:docId w15:val="{FAA5EC87-A79D-4F80-9737-AD828B9A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63C9D"/>
    <w:pPr>
      <w:spacing w:after="0" w:line="240" w:lineRule="auto"/>
      <w:outlineLvl w:val="0"/>
    </w:pPr>
    <w:rPr>
      <w:rFonts w:ascii="Calibri" w:hAnsi="Calibri" w:cs="Calibri"/>
      <w:b/>
      <w:bCs/>
      <w:color w:val="3B3F44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C9D"/>
    <w:rPr>
      <w:rFonts w:ascii="Calibri" w:hAnsi="Calibri" w:cs="Calibri"/>
      <w:b/>
      <w:bCs/>
      <w:color w:val="3B3F44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3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C9D"/>
  </w:style>
  <w:style w:type="paragraph" w:styleId="Pidipagina">
    <w:name w:val="footer"/>
    <w:basedOn w:val="Normale"/>
    <w:link w:val="PidipaginaCarattere"/>
    <w:uiPriority w:val="99"/>
    <w:unhideWhenUsed/>
    <w:rsid w:val="00563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C9D"/>
  </w:style>
  <w:style w:type="paragraph" w:styleId="NormaleWeb">
    <w:name w:val="Normal (Web)"/>
    <w:basedOn w:val="Normale"/>
    <w:uiPriority w:val="99"/>
    <w:semiHidden/>
    <w:unhideWhenUsed/>
    <w:rsid w:val="00563C9D"/>
    <w:pPr>
      <w:spacing w:after="0" w:line="240" w:lineRule="auto"/>
    </w:pPr>
    <w:rPr>
      <w:rFonts w:ascii="Calibri" w:hAnsi="Calibri" w:cs="Calibri"/>
      <w:color w:val="3B3F44"/>
      <w:lang w:eastAsia="it-IT"/>
    </w:rPr>
  </w:style>
  <w:style w:type="character" w:styleId="Enfasigrassetto">
    <w:name w:val="Strong"/>
    <w:basedOn w:val="Carpredefinitoparagrafo"/>
    <w:uiPriority w:val="22"/>
    <w:qFormat/>
    <w:rsid w:val="00563C9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63C9D"/>
    <w:rPr>
      <w:color w:val="0092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gallo@paroleedintorn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Insurance Connect</dc:creator>
  <cp:keywords/>
  <dc:description/>
  <cp:lastModifiedBy>Insurance Connect</cp:lastModifiedBy>
  <cp:revision>2</cp:revision>
  <dcterms:created xsi:type="dcterms:W3CDTF">2022-10-17T15:55:00Z</dcterms:created>
  <dcterms:modified xsi:type="dcterms:W3CDTF">2022-10-17T16:02:00Z</dcterms:modified>
</cp:coreProperties>
</file>